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r w:rsidRPr="00445956">
        <w:rPr>
          <w:b/>
          <w:sz w:val="24"/>
          <w:szCs w:val="24"/>
        </w:rPr>
        <w:t>ASAMBLEA LEGISLATIVA DE LA REPÚBLICA DE COSTA RICA</w:t>
      </w: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F1081F" w:rsidRPr="00445956" w:rsidRDefault="00F1081F"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r w:rsidRPr="00445956">
        <w:rPr>
          <w:b/>
          <w:sz w:val="24"/>
          <w:szCs w:val="24"/>
        </w:rPr>
        <w:t>PROYECTO DE LEY</w:t>
      </w: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F1081F" w:rsidRPr="00445956" w:rsidRDefault="00F1081F"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C97BB7" w:rsidRPr="00445956" w:rsidRDefault="002661A0" w:rsidP="00C97BB7">
      <w:pPr>
        <w:pBdr>
          <w:top w:val="single" w:sz="4" w:space="1" w:color="auto"/>
          <w:left w:val="single" w:sz="4" w:space="4" w:color="auto"/>
          <w:bottom w:val="single" w:sz="4" w:space="1" w:color="auto"/>
          <w:right w:val="single" w:sz="4" w:space="4" w:color="auto"/>
        </w:pBdr>
        <w:jc w:val="center"/>
        <w:rPr>
          <w:b/>
          <w:sz w:val="24"/>
          <w:szCs w:val="24"/>
        </w:rPr>
      </w:pPr>
      <w:r w:rsidRPr="00445956">
        <w:rPr>
          <w:b/>
          <w:sz w:val="24"/>
          <w:szCs w:val="24"/>
        </w:rPr>
        <w:t xml:space="preserve">LEY </w:t>
      </w:r>
      <w:r w:rsidR="00333C2C" w:rsidRPr="00445956">
        <w:rPr>
          <w:b/>
          <w:sz w:val="24"/>
          <w:szCs w:val="24"/>
        </w:rPr>
        <w:t xml:space="preserve">DE </w:t>
      </w:r>
      <w:r w:rsidR="00C5591F">
        <w:rPr>
          <w:b/>
          <w:sz w:val="24"/>
          <w:szCs w:val="24"/>
        </w:rPr>
        <w:t>MORATORIA A</w:t>
      </w:r>
      <w:r w:rsidR="00445956" w:rsidRPr="00445956">
        <w:rPr>
          <w:b/>
          <w:sz w:val="24"/>
          <w:szCs w:val="24"/>
        </w:rPr>
        <w:t xml:space="preserve"> LAS DEUDAS DEL</w:t>
      </w:r>
      <w:r w:rsidR="00975310">
        <w:rPr>
          <w:b/>
          <w:sz w:val="24"/>
          <w:szCs w:val="24"/>
        </w:rPr>
        <w:t xml:space="preserve"> </w:t>
      </w:r>
      <w:r w:rsidR="00445956" w:rsidRPr="00445956">
        <w:rPr>
          <w:b/>
          <w:sz w:val="24"/>
          <w:szCs w:val="24"/>
        </w:rPr>
        <w:t>SECTOR AGROPECUARIO</w:t>
      </w:r>
    </w:p>
    <w:p w:rsidR="002661A0" w:rsidRPr="00445956" w:rsidRDefault="0097531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r>
        <w:rPr>
          <w:b/>
          <w:sz w:val="24"/>
          <w:szCs w:val="24"/>
        </w:rPr>
        <w:t>Y DEVOLUCIÓN DE BIENES YA ADJUDICADOS</w:t>
      </w: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F1081F" w:rsidRDefault="00F1081F"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BC6CAB" w:rsidRPr="00445956" w:rsidRDefault="00BC6CAB"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F1081F" w:rsidRPr="00445956" w:rsidRDefault="00F1081F"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975310" w:rsidRDefault="00736D4E"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r>
        <w:rPr>
          <w:b/>
          <w:sz w:val="24"/>
          <w:szCs w:val="24"/>
        </w:rPr>
        <w:t xml:space="preserve">VARIOS </w:t>
      </w:r>
      <w:r w:rsidR="00975310">
        <w:rPr>
          <w:b/>
          <w:sz w:val="24"/>
          <w:szCs w:val="24"/>
        </w:rPr>
        <w:t xml:space="preserve">SEÑORES </w:t>
      </w:r>
      <w:r w:rsidR="00AC7D92" w:rsidRPr="00445956">
        <w:rPr>
          <w:b/>
          <w:sz w:val="24"/>
          <w:szCs w:val="24"/>
        </w:rPr>
        <w:t>DIPUTADO</w:t>
      </w:r>
      <w:r w:rsidR="00975310">
        <w:rPr>
          <w:b/>
          <w:sz w:val="24"/>
          <w:szCs w:val="24"/>
        </w:rPr>
        <w:t>S</w:t>
      </w:r>
    </w:p>
    <w:p w:rsidR="002661A0" w:rsidRPr="00445956" w:rsidRDefault="00807253"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r>
        <w:rPr>
          <w:b/>
          <w:sz w:val="24"/>
          <w:szCs w:val="24"/>
        </w:rPr>
        <w:t xml:space="preserve">Y </w:t>
      </w:r>
      <w:r w:rsidR="00975310">
        <w:rPr>
          <w:b/>
          <w:sz w:val="24"/>
          <w:szCs w:val="24"/>
        </w:rPr>
        <w:t xml:space="preserve">SEÑORAS </w:t>
      </w:r>
      <w:r>
        <w:rPr>
          <w:b/>
          <w:sz w:val="24"/>
          <w:szCs w:val="24"/>
        </w:rPr>
        <w:t>DIPUTADA</w:t>
      </w:r>
      <w:r w:rsidR="00AC7D92" w:rsidRPr="00445956">
        <w:rPr>
          <w:b/>
          <w:sz w:val="24"/>
          <w:szCs w:val="24"/>
        </w:rPr>
        <w:t>S</w:t>
      </w: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BC6CAB" w:rsidRDefault="00BC6CAB"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BC6CAB" w:rsidRDefault="00BC6CAB"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BC6CAB" w:rsidRDefault="00BC6CAB"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BC6CAB" w:rsidRPr="00445956" w:rsidRDefault="00BC6CAB"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Pr="00445956" w:rsidRDefault="00736D4E"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r>
        <w:rPr>
          <w:b/>
          <w:sz w:val="24"/>
          <w:szCs w:val="24"/>
        </w:rPr>
        <w:t>EXPEDIENTE N</w:t>
      </w:r>
      <w:r w:rsidR="00975310">
        <w:rPr>
          <w:b/>
          <w:sz w:val="24"/>
          <w:szCs w:val="24"/>
        </w:rPr>
        <w:t>.</w:t>
      </w:r>
      <w:r>
        <w:rPr>
          <w:b/>
          <w:sz w:val="24"/>
          <w:szCs w:val="24"/>
        </w:rPr>
        <w:t>° 21.798</w:t>
      </w:r>
    </w:p>
    <w:p w:rsidR="00F1081F" w:rsidRPr="00445956" w:rsidRDefault="00F1081F"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F1081F" w:rsidRPr="00445956" w:rsidRDefault="00F1081F"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F1081F" w:rsidRDefault="00F1081F"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BC6CAB" w:rsidRDefault="00BC6CAB"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BC6CAB" w:rsidRPr="00445956" w:rsidRDefault="00BC6CAB"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Pr="00445956"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Default="002661A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A05D67" w:rsidRPr="00445956" w:rsidRDefault="00A05D67"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p>
    <w:p w:rsidR="002661A0" w:rsidRDefault="0097531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r>
        <w:rPr>
          <w:b/>
          <w:sz w:val="24"/>
          <w:szCs w:val="24"/>
        </w:rPr>
        <w:t>DEPARTAMENTO DE SERVICIOS PARLAMENTARIOS</w:t>
      </w:r>
    </w:p>
    <w:p w:rsidR="00975310" w:rsidRPr="00445956" w:rsidRDefault="00975310" w:rsidP="00F1081F">
      <w:pPr>
        <w:pBdr>
          <w:top w:val="single" w:sz="4" w:space="1" w:color="auto"/>
          <w:left w:val="single" w:sz="4" w:space="4" w:color="auto"/>
          <w:bottom w:val="single" w:sz="4" w:space="1" w:color="auto"/>
          <w:right w:val="single" w:sz="4" w:space="4" w:color="auto"/>
        </w:pBdr>
        <w:spacing w:line="240" w:lineRule="auto"/>
        <w:jc w:val="center"/>
        <w:rPr>
          <w:b/>
          <w:sz w:val="24"/>
          <w:szCs w:val="24"/>
        </w:rPr>
      </w:pPr>
      <w:r>
        <w:rPr>
          <w:b/>
          <w:sz w:val="24"/>
          <w:szCs w:val="24"/>
        </w:rPr>
        <w:t>UNIDAD DE PROYECTOS, EXPEDIENTES Y LEYES</w:t>
      </w:r>
    </w:p>
    <w:p w:rsidR="00F1081F" w:rsidRPr="00445956" w:rsidRDefault="00F1081F" w:rsidP="00736D4E">
      <w:pPr>
        <w:pBdr>
          <w:top w:val="single" w:sz="4" w:space="1" w:color="auto"/>
          <w:left w:val="single" w:sz="4" w:space="4" w:color="auto"/>
          <w:bottom w:val="single" w:sz="4" w:space="1" w:color="auto"/>
          <w:right w:val="single" w:sz="4" w:space="4" w:color="auto"/>
        </w:pBdr>
        <w:spacing w:line="240" w:lineRule="auto"/>
        <w:rPr>
          <w:b/>
          <w:sz w:val="24"/>
          <w:szCs w:val="24"/>
        </w:rPr>
      </w:pPr>
    </w:p>
    <w:p w:rsidR="00BC6CAB" w:rsidRDefault="00BC6CAB" w:rsidP="00BC6CAB">
      <w:pPr>
        <w:pStyle w:val="Normal1"/>
        <w:ind w:left="1418" w:hanging="1418"/>
        <w:jc w:val="both"/>
        <w:rPr>
          <w:rFonts w:ascii="Arial" w:eastAsia="Arial" w:hAnsi="Arial" w:cs="Arial"/>
          <w:b/>
          <w:sz w:val="24"/>
          <w:szCs w:val="24"/>
        </w:rPr>
        <w:sectPr w:rsidR="00BC6CAB" w:rsidSect="006272B7">
          <w:headerReference w:type="default" r:id="rId8"/>
          <w:pgSz w:w="12240" w:h="15840" w:code="1"/>
          <w:pgMar w:top="1418" w:right="1701" w:bottom="1418" w:left="1701" w:header="720" w:footer="720" w:gutter="0"/>
          <w:pgNumType w:start="1"/>
          <w:cols w:space="720"/>
          <w:titlePg/>
          <w:docGrid w:linePitch="299"/>
        </w:sectPr>
      </w:pPr>
      <w:r w:rsidRPr="00BC6CAB">
        <w:rPr>
          <w:rFonts w:ascii="Arial" w:eastAsia="Arial" w:hAnsi="Arial" w:cs="Arial"/>
          <w:b/>
          <w:sz w:val="24"/>
          <w:szCs w:val="24"/>
        </w:rPr>
        <w:t>NOTA:</w:t>
      </w:r>
      <w:r w:rsidRPr="00BC6CAB">
        <w:rPr>
          <w:rFonts w:ascii="Arial" w:eastAsia="Arial" w:hAnsi="Arial" w:cs="Arial"/>
          <w:b/>
          <w:sz w:val="24"/>
          <w:szCs w:val="24"/>
        </w:rPr>
        <w:tab/>
        <w:t>A solicitud de</w:t>
      </w:r>
      <w:r>
        <w:rPr>
          <w:rFonts w:ascii="Arial" w:eastAsia="Arial" w:hAnsi="Arial" w:cs="Arial"/>
          <w:b/>
          <w:sz w:val="24"/>
          <w:szCs w:val="24"/>
        </w:rPr>
        <w:t xml:space="preserve"> </w:t>
      </w:r>
      <w:r w:rsidRPr="00BC6CAB">
        <w:rPr>
          <w:rFonts w:ascii="Arial" w:eastAsia="Arial" w:hAnsi="Arial" w:cs="Arial"/>
          <w:b/>
          <w:sz w:val="24"/>
          <w:szCs w:val="24"/>
        </w:rPr>
        <w:t>l</w:t>
      </w:r>
      <w:r>
        <w:rPr>
          <w:rFonts w:ascii="Arial" w:eastAsia="Arial" w:hAnsi="Arial" w:cs="Arial"/>
          <w:b/>
          <w:sz w:val="24"/>
          <w:szCs w:val="24"/>
        </w:rPr>
        <w:t>as partes interesadas</w:t>
      </w:r>
      <w:r w:rsidRPr="00BC6CAB">
        <w:rPr>
          <w:rFonts w:ascii="Arial" w:eastAsia="Arial" w:hAnsi="Arial" w:cs="Arial"/>
          <w:b/>
          <w:sz w:val="24"/>
          <w:szCs w:val="24"/>
        </w:rPr>
        <w:t>, este Departamento no realizó la revisión de errores formales, materiales e idiomáticos que pueda tener este proyecto de ley.</w:t>
      </w:r>
    </w:p>
    <w:p w:rsidR="00736D4E" w:rsidRPr="00BC6CAB" w:rsidRDefault="00BC6CAB" w:rsidP="00BC6CAB">
      <w:pPr>
        <w:pStyle w:val="Normal1"/>
        <w:ind w:left="1418" w:hanging="1418"/>
        <w:jc w:val="center"/>
        <w:rPr>
          <w:rFonts w:ascii="Arial" w:eastAsia="Arial" w:hAnsi="Arial" w:cs="Arial"/>
          <w:sz w:val="24"/>
          <w:szCs w:val="24"/>
        </w:rPr>
      </w:pPr>
      <w:r w:rsidRPr="00BC6CAB">
        <w:rPr>
          <w:rFonts w:ascii="Arial" w:eastAsia="Arial" w:hAnsi="Arial" w:cs="Arial"/>
          <w:sz w:val="24"/>
          <w:szCs w:val="24"/>
        </w:rPr>
        <w:lastRenderedPageBreak/>
        <w:t>PROYECTO DE LEY</w:t>
      </w:r>
    </w:p>
    <w:p w:rsidR="00BC6CAB" w:rsidRPr="00BC6CAB" w:rsidRDefault="00BC6CAB" w:rsidP="00BC6CAB">
      <w:pPr>
        <w:pStyle w:val="Normal1"/>
        <w:ind w:left="1418" w:hanging="1418"/>
        <w:jc w:val="center"/>
        <w:rPr>
          <w:rFonts w:ascii="Arial" w:eastAsia="Arial" w:hAnsi="Arial" w:cs="Arial"/>
          <w:b/>
          <w:sz w:val="24"/>
          <w:szCs w:val="24"/>
        </w:rPr>
      </w:pPr>
    </w:p>
    <w:p w:rsidR="00736D4E" w:rsidRPr="00445956" w:rsidRDefault="00736D4E" w:rsidP="00BC6CAB">
      <w:pPr>
        <w:spacing w:line="240" w:lineRule="auto"/>
        <w:jc w:val="center"/>
        <w:rPr>
          <w:b/>
          <w:sz w:val="24"/>
          <w:szCs w:val="24"/>
        </w:rPr>
      </w:pPr>
      <w:r w:rsidRPr="00445956">
        <w:rPr>
          <w:b/>
          <w:sz w:val="24"/>
          <w:szCs w:val="24"/>
        </w:rPr>
        <w:t xml:space="preserve">LEY DE </w:t>
      </w:r>
      <w:r w:rsidR="00C5591F">
        <w:rPr>
          <w:b/>
          <w:sz w:val="24"/>
          <w:szCs w:val="24"/>
        </w:rPr>
        <w:t>MORATORIA A</w:t>
      </w:r>
      <w:r>
        <w:rPr>
          <w:b/>
          <w:sz w:val="24"/>
          <w:szCs w:val="24"/>
        </w:rPr>
        <w:t xml:space="preserve"> LAS DEUDAS DEL SECTOR AGROPECUARIO</w:t>
      </w:r>
    </w:p>
    <w:p w:rsidR="00736D4E" w:rsidRPr="00445956" w:rsidRDefault="00BC6CAB" w:rsidP="00BC6CAB">
      <w:pPr>
        <w:spacing w:line="240" w:lineRule="auto"/>
        <w:jc w:val="center"/>
        <w:rPr>
          <w:b/>
          <w:sz w:val="24"/>
          <w:szCs w:val="24"/>
        </w:rPr>
      </w:pPr>
      <w:r w:rsidRPr="00BC6CAB">
        <w:rPr>
          <w:b/>
          <w:sz w:val="24"/>
          <w:szCs w:val="24"/>
        </w:rPr>
        <w:t>Y DEVOLUCIÓN DE BIENES YA ADJUDICADOS</w:t>
      </w:r>
    </w:p>
    <w:p w:rsidR="00B00A7F" w:rsidRPr="00B00A7F" w:rsidRDefault="00B00A7F" w:rsidP="00BC6CAB">
      <w:pPr>
        <w:pStyle w:val="Normal1"/>
        <w:spacing w:line="360" w:lineRule="auto"/>
        <w:jc w:val="center"/>
        <w:rPr>
          <w:rFonts w:ascii="Arial" w:eastAsia="Arial" w:hAnsi="Arial" w:cs="Arial"/>
          <w:b/>
          <w:sz w:val="24"/>
          <w:szCs w:val="24"/>
        </w:rPr>
      </w:pPr>
    </w:p>
    <w:p w:rsidR="00BC6CAB" w:rsidRDefault="00BC6CAB" w:rsidP="00BC6CAB">
      <w:pPr>
        <w:pStyle w:val="Normal1"/>
        <w:spacing w:line="360" w:lineRule="auto"/>
        <w:jc w:val="right"/>
        <w:rPr>
          <w:rFonts w:ascii="Arial" w:eastAsia="Times New Roman" w:hAnsi="Arial" w:cs="Arial"/>
          <w:sz w:val="24"/>
          <w:szCs w:val="24"/>
        </w:rPr>
      </w:pPr>
    </w:p>
    <w:p w:rsidR="00B00A7F" w:rsidRDefault="00BC6CAB" w:rsidP="00BC6CAB">
      <w:pPr>
        <w:pStyle w:val="Normal1"/>
        <w:spacing w:line="360" w:lineRule="auto"/>
        <w:jc w:val="right"/>
        <w:rPr>
          <w:rFonts w:ascii="Arial" w:eastAsia="Times New Roman" w:hAnsi="Arial" w:cs="Arial"/>
          <w:sz w:val="24"/>
          <w:szCs w:val="24"/>
        </w:rPr>
      </w:pPr>
      <w:r>
        <w:rPr>
          <w:rFonts w:ascii="Arial" w:eastAsia="Times New Roman" w:hAnsi="Arial" w:cs="Arial"/>
          <w:sz w:val="24"/>
          <w:szCs w:val="24"/>
        </w:rPr>
        <w:t>Expediente</w:t>
      </w:r>
      <w:r w:rsidR="00736D4E" w:rsidRPr="00BC6CAB">
        <w:rPr>
          <w:rFonts w:ascii="Arial" w:eastAsia="Times New Roman" w:hAnsi="Arial" w:cs="Arial"/>
          <w:sz w:val="24"/>
          <w:szCs w:val="24"/>
        </w:rPr>
        <w:t xml:space="preserve"> N</w:t>
      </w:r>
      <w:r>
        <w:rPr>
          <w:rFonts w:ascii="Arial" w:eastAsia="Times New Roman" w:hAnsi="Arial" w:cs="Arial"/>
          <w:sz w:val="24"/>
          <w:szCs w:val="24"/>
        </w:rPr>
        <w:t>.</w:t>
      </w:r>
      <w:r w:rsidR="00736D4E" w:rsidRPr="00BC6CAB">
        <w:rPr>
          <w:rFonts w:ascii="Arial" w:eastAsia="Times New Roman" w:hAnsi="Arial" w:cs="Arial"/>
          <w:sz w:val="24"/>
          <w:szCs w:val="24"/>
        </w:rPr>
        <w:t>° 21.798</w:t>
      </w:r>
    </w:p>
    <w:p w:rsidR="00362F55" w:rsidRDefault="00362F55" w:rsidP="00BC6CAB">
      <w:pPr>
        <w:pStyle w:val="Normal1"/>
        <w:rPr>
          <w:rFonts w:ascii="Arial" w:eastAsia="Times New Roman" w:hAnsi="Arial" w:cs="Arial"/>
          <w:sz w:val="24"/>
          <w:szCs w:val="24"/>
        </w:rPr>
      </w:pPr>
    </w:p>
    <w:p w:rsidR="00BC6CAB" w:rsidRDefault="00BC6CAB" w:rsidP="00BC6CAB">
      <w:pPr>
        <w:pStyle w:val="Normal1"/>
        <w:rPr>
          <w:rFonts w:ascii="Arial" w:eastAsia="Times New Roman" w:hAnsi="Arial" w:cs="Arial"/>
          <w:sz w:val="24"/>
          <w:szCs w:val="24"/>
        </w:rPr>
      </w:pPr>
      <w:r>
        <w:rPr>
          <w:rFonts w:ascii="Arial" w:eastAsia="Times New Roman" w:hAnsi="Arial" w:cs="Arial"/>
          <w:sz w:val="24"/>
          <w:szCs w:val="24"/>
        </w:rPr>
        <w:t>ASAMBLEA LEGISLATIVA:</w:t>
      </w:r>
    </w:p>
    <w:p w:rsidR="00BC6CAB" w:rsidRPr="00BC6CAB" w:rsidRDefault="00BC6CAB" w:rsidP="00BC6CAB">
      <w:pPr>
        <w:pStyle w:val="Normal1"/>
        <w:jc w:val="right"/>
        <w:rPr>
          <w:rFonts w:ascii="Arial" w:eastAsia="Times New Roman" w:hAnsi="Arial" w:cs="Arial"/>
          <w:sz w:val="24"/>
          <w:szCs w:val="24"/>
        </w:rPr>
      </w:pPr>
    </w:p>
    <w:p w:rsidR="00B00A7F" w:rsidRPr="00B00A7F" w:rsidRDefault="00B00A7F" w:rsidP="00BC6CAB">
      <w:pPr>
        <w:pStyle w:val="Normal1"/>
        <w:jc w:val="both"/>
        <w:rPr>
          <w:rFonts w:ascii="Arial" w:eastAsia="Arial" w:hAnsi="Arial" w:cs="Arial"/>
          <w:sz w:val="24"/>
          <w:szCs w:val="24"/>
        </w:rPr>
      </w:pPr>
      <w:r w:rsidRPr="00B00A7F">
        <w:rPr>
          <w:rFonts w:ascii="Arial" w:eastAsia="Arial" w:hAnsi="Arial" w:cs="Arial"/>
          <w:sz w:val="24"/>
          <w:szCs w:val="24"/>
        </w:rPr>
        <w:t>Costa Rica, viene enfrentando múltiples desafíos económicos derivados del contexto interno, que ha propiciado una desaceleración de la actividad económica. Además, los impactos del cambio climático, hacen al sector agropecuario más vulnerable que en el pasado. Situaciones constatadas en los datos que revelan periódicamente, no solo el Banco Central de Costa Rica, sino los mismos organismos internacionales. Esta realidad tiene repercusiones directas sobre los diferentes segmentos productivos y comerciales, generándose entre otras cosas, cierres de empresas lo que a la vez,  tiene injerencia sobre: el desempleo, la ruptura de encadenamientos productivos con contagio en otras operaciones crediticias, aumento de riesgos sobre recursos de los ahorrantes, aumento en los costos para los bancos por procesos de cobro y ejecución de garantías, contagio hacia operaciones de crédito de los empleados cesados, entre otros aspectos inadecuados para la economía.</w:t>
      </w:r>
    </w:p>
    <w:p w:rsidR="00B00A7F" w:rsidRPr="00ED6006" w:rsidRDefault="00B00A7F" w:rsidP="00BC6CAB">
      <w:pPr>
        <w:pStyle w:val="Normal1"/>
        <w:rPr>
          <w:rFonts w:ascii="Times New Roman" w:eastAsia="Times New Roman" w:hAnsi="Times New Roman" w:cs="Times New Roman"/>
          <w:sz w:val="24"/>
          <w:szCs w:val="24"/>
        </w:rPr>
      </w:pPr>
    </w:p>
    <w:p w:rsidR="00B00A7F" w:rsidRPr="00B00A7F" w:rsidRDefault="00B00A7F" w:rsidP="00BC6CAB">
      <w:pPr>
        <w:pStyle w:val="Normal1"/>
        <w:jc w:val="both"/>
        <w:rPr>
          <w:rFonts w:ascii="Arial" w:eastAsia="Arial" w:hAnsi="Arial" w:cs="Arial"/>
          <w:sz w:val="24"/>
          <w:szCs w:val="24"/>
        </w:rPr>
      </w:pPr>
      <w:r w:rsidRPr="00B00A7F">
        <w:rPr>
          <w:rFonts w:ascii="Arial" w:eastAsia="Arial" w:hAnsi="Arial" w:cs="Arial"/>
          <w:sz w:val="24"/>
          <w:szCs w:val="24"/>
        </w:rPr>
        <w:t>En este orden de ideas, datos en torno al deterioro de la cartera crediticia, son reveladores y permiten dimensionar el efecto, así dicho indicador viene incrementándose de un 1,6% en enero del 2017 a un 2,4% en el 2019, siendo en los bancos públicos del 3,0% y en los privados de 2,1%, aunado a informaciones que indican un endeudamiento familiar correspondiente al 66%.</w:t>
      </w:r>
    </w:p>
    <w:p w:rsidR="00B00A7F" w:rsidRPr="00B00A7F" w:rsidRDefault="00B00A7F" w:rsidP="00BC6CAB">
      <w:pPr>
        <w:spacing w:line="240" w:lineRule="auto"/>
        <w:rPr>
          <w:sz w:val="24"/>
          <w:szCs w:val="24"/>
        </w:rPr>
      </w:pPr>
    </w:p>
    <w:p w:rsidR="00B00A7F" w:rsidRPr="00B00A7F" w:rsidRDefault="00B00A7F" w:rsidP="00BC6CAB">
      <w:pPr>
        <w:pStyle w:val="Normal1"/>
        <w:jc w:val="both"/>
        <w:rPr>
          <w:rFonts w:ascii="Arial" w:eastAsia="Arial" w:hAnsi="Arial" w:cs="Arial"/>
          <w:sz w:val="24"/>
          <w:szCs w:val="24"/>
        </w:rPr>
      </w:pPr>
      <w:r w:rsidRPr="00B00A7F">
        <w:rPr>
          <w:rFonts w:ascii="Arial" w:eastAsia="Arial" w:hAnsi="Arial" w:cs="Arial"/>
          <w:sz w:val="24"/>
          <w:szCs w:val="24"/>
        </w:rPr>
        <w:t>Por otra parte, con relación al producto interno bruto, la estimación para el 2019 es de 2,2%, por debajo del promedio de las últimas 4 décadas (en el orden del 4,4%) y de los últimos 10 años.</w:t>
      </w:r>
    </w:p>
    <w:p w:rsidR="00B00A7F" w:rsidRPr="00B00A7F" w:rsidRDefault="00B00A7F" w:rsidP="00BC6CAB">
      <w:pPr>
        <w:pStyle w:val="Normal1"/>
        <w:jc w:val="both"/>
        <w:rPr>
          <w:rFonts w:ascii="Arial" w:eastAsia="Arial" w:hAnsi="Arial" w:cs="Arial"/>
          <w:sz w:val="24"/>
          <w:szCs w:val="24"/>
        </w:rPr>
      </w:pPr>
    </w:p>
    <w:p w:rsidR="00B00A7F" w:rsidRPr="00B00A7F" w:rsidRDefault="00B00A7F" w:rsidP="00BC6CAB">
      <w:pPr>
        <w:pStyle w:val="Normal1"/>
        <w:jc w:val="both"/>
        <w:rPr>
          <w:rFonts w:ascii="Arial" w:eastAsia="Arial" w:hAnsi="Arial" w:cs="Arial"/>
          <w:sz w:val="24"/>
          <w:szCs w:val="24"/>
        </w:rPr>
      </w:pPr>
      <w:r w:rsidRPr="00B00A7F">
        <w:rPr>
          <w:rFonts w:ascii="Arial" w:eastAsia="Arial" w:hAnsi="Arial" w:cs="Arial"/>
          <w:sz w:val="24"/>
          <w:szCs w:val="24"/>
        </w:rPr>
        <w:t>En términos de desempleo, en el 2018 se presentó el porcentaje histórico más alto correspondiente al 12%, y el 46,3% de las personas empleadas están en condiciones de informalidad.</w:t>
      </w:r>
    </w:p>
    <w:p w:rsidR="00B00A7F" w:rsidRPr="00ED6006" w:rsidRDefault="00B00A7F" w:rsidP="00BC6CAB">
      <w:pPr>
        <w:pStyle w:val="Normal1"/>
        <w:jc w:val="both"/>
        <w:rPr>
          <w:rFonts w:ascii="Times New Roman" w:eastAsia="Arial" w:hAnsi="Times New Roman" w:cs="Times New Roman"/>
          <w:sz w:val="24"/>
          <w:szCs w:val="24"/>
        </w:rPr>
      </w:pPr>
    </w:p>
    <w:p w:rsidR="00B00A7F" w:rsidRPr="00B00A7F" w:rsidRDefault="00B00A7F" w:rsidP="00BC6CAB">
      <w:pPr>
        <w:pStyle w:val="Normal1"/>
        <w:jc w:val="both"/>
        <w:rPr>
          <w:rFonts w:ascii="Arial" w:eastAsia="Arial" w:hAnsi="Arial" w:cs="Arial"/>
          <w:sz w:val="24"/>
          <w:szCs w:val="24"/>
        </w:rPr>
      </w:pPr>
      <w:r w:rsidRPr="00B00A7F">
        <w:rPr>
          <w:rFonts w:ascii="Arial" w:eastAsia="Arial" w:hAnsi="Arial" w:cs="Arial"/>
          <w:sz w:val="24"/>
          <w:szCs w:val="24"/>
        </w:rPr>
        <w:t>Ante estas circunstancias, en el marco de la Estrategia de Empleo, Crecimiento y Bienestar, resulta de gran interés generar soluciones que permitan contrarrestar estas tendencias y dirigir los esfuerzos para, evitar el cierre de actividades agropecuarias y consecuentemente, el impacto sectoria</w:t>
      </w:r>
      <w:r>
        <w:rPr>
          <w:rFonts w:ascii="Arial" w:eastAsia="Arial" w:hAnsi="Arial" w:cs="Arial"/>
          <w:sz w:val="24"/>
          <w:szCs w:val="24"/>
        </w:rPr>
        <w:t xml:space="preserve">l y sistémico. Este argumento, </w:t>
      </w:r>
      <w:r w:rsidRPr="00B00A7F">
        <w:rPr>
          <w:rFonts w:ascii="Arial" w:eastAsia="Arial" w:hAnsi="Arial" w:cs="Arial"/>
          <w:sz w:val="24"/>
          <w:szCs w:val="24"/>
        </w:rPr>
        <w:t>parte de la lógica en la que se ubica al flujo de caja de los productores como un elemento relevante, pues éste determina la capacidad para cubrir los costos operativos, las cuentas por pagar, las contribuciones sociales y fiscales, etc.</w:t>
      </w:r>
    </w:p>
    <w:p w:rsidR="00B00A7F" w:rsidRPr="00B00A7F" w:rsidRDefault="00B00A7F" w:rsidP="00BC6CAB">
      <w:pPr>
        <w:pStyle w:val="Normal1"/>
        <w:jc w:val="both"/>
        <w:rPr>
          <w:rFonts w:ascii="Arial" w:eastAsia="Arial" w:hAnsi="Arial" w:cs="Arial"/>
          <w:sz w:val="24"/>
          <w:szCs w:val="24"/>
        </w:rPr>
      </w:pPr>
      <w:r w:rsidRPr="00B00A7F">
        <w:rPr>
          <w:rFonts w:ascii="Arial" w:eastAsia="Arial" w:hAnsi="Arial" w:cs="Arial"/>
          <w:sz w:val="24"/>
          <w:szCs w:val="24"/>
        </w:rPr>
        <w:lastRenderedPageBreak/>
        <w:t>Es relevante señalar, que los impactos de la situación descrita, tienen un efecto muy importante sobre uno de los sectores más afectados, como lo es el sector agropecuario, que es especialmente vulnerable, pero que su rol como generador de empleo en las áreas rurales del país es estratégico y la función de su ejercicio como productor de gran parte de la canasta alimentaria, es indispensable en un mundo donde no hay certeza de la producción de alimentos por lo incierto de los cambios climáticos que desde ya, han impactado seriamente  en los rendimientos de las cosechas.</w:t>
      </w:r>
    </w:p>
    <w:p w:rsidR="00B00A7F" w:rsidRDefault="00B00A7F" w:rsidP="00BC6CAB">
      <w:pPr>
        <w:spacing w:line="240" w:lineRule="auto"/>
        <w:rPr>
          <w:sz w:val="24"/>
          <w:szCs w:val="24"/>
        </w:rPr>
      </w:pPr>
    </w:p>
    <w:p w:rsidR="00B00A7F" w:rsidRDefault="00B00A7F" w:rsidP="00BC6CAB">
      <w:pPr>
        <w:pStyle w:val="Normal1"/>
        <w:jc w:val="both"/>
        <w:rPr>
          <w:rFonts w:ascii="Arial" w:eastAsia="Arial" w:hAnsi="Arial" w:cs="Arial"/>
          <w:sz w:val="24"/>
          <w:szCs w:val="24"/>
        </w:rPr>
      </w:pPr>
      <w:r w:rsidRPr="00B00A7F">
        <w:rPr>
          <w:rFonts w:ascii="Arial" w:eastAsia="Arial" w:hAnsi="Arial" w:cs="Arial"/>
          <w:sz w:val="24"/>
          <w:szCs w:val="24"/>
        </w:rPr>
        <w:t xml:space="preserve">Según información del Banco Central de Costa Rica, en la actualidad el crédito es mayoritariamente de consumo, con un porcentaje del 33%, seguido por vivienda con un 28%, servicios 12%, comercio 10,7%, industria 3,7, turismo 2.1% y finalmente agricultura con un 2%. </w:t>
      </w:r>
      <w:r w:rsidR="004A20E0">
        <w:rPr>
          <w:rFonts w:ascii="Arial" w:eastAsia="Arial" w:hAnsi="Arial" w:cs="Arial"/>
          <w:sz w:val="24"/>
          <w:szCs w:val="24"/>
        </w:rPr>
        <w:t xml:space="preserve"> </w:t>
      </w:r>
      <w:r w:rsidRPr="00B00A7F">
        <w:rPr>
          <w:rFonts w:ascii="Arial" w:eastAsia="Arial" w:hAnsi="Arial" w:cs="Arial"/>
          <w:sz w:val="24"/>
          <w:szCs w:val="24"/>
        </w:rPr>
        <w:t>Lo anterior a pesar de que, en términos de generación de empleo, la agricultura representa el 11.7%, en relación con el 16,1% correspondiente a comercio, el 10, 3% del sector industrial y el 6,6% de turismo.</w:t>
      </w:r>
    </w:p>
    <w:p w:rsidR="00362F55" w:rsidRPr="00B00A7F" w:rsidRDefault="00362F55" w:rsidP="00BC6CAB">
      <w:pPr>
        <w:pStyle w:val="Normal1"/>
        <w:jc w:val="both"/>
        <w:rPr>
          <w:rFonts w:ascii="Arial" w:eastAsia="Arial" w:hAnsi="Arial" w:cs="Arial"/>
          <w:sz w:val="24"/>
          <w:szCs w:val="24"/>
        </w:rPr>
      </w:pPr>
    </w:p>
    <w:p w:rsidR="00B00A7F" w:rsidRPr="00B00A7F" w:rsidRDefault="00B00A7F" w:rsidP="00BC6CAB">
      <w:pPr>
        <w:spacing w:line="240" w:lineRule="auto"/>
        <w:jc w:val="both"/>
        <w:rPr>
          <w:sz w:val="24"/>
          <w:szCs w:val="24"/>
        </w:rPr>
      </w:pPr>
      <w:r w:rsidRPr="00B00A7F">
        <w:rPr>
          <w:sz w:val="24"/>
          <w:szCs w:val="24"/>
        </w:rPr>
        <w:t>Lo anterior, denota un tratamiento desproporcional para el sector agrícola, que se pretende equilibrar con el tratamiento prioritario que se establece para dicho sector. En la presente Ley se pretende, proponer un mecanismo urgente y ágil, que le permia al sector financiero, suspender totalmente todo tipo de cobros, ya sean administrativos o judiciales</w:t>
      </w:r>
      <w:r>
        <w:rPr>
          <w:sz w:val="24"/>
          <w:szCs w:val="24"/>
        </w:rPr>
        <w:t xml:space="preserve"> y devolverles</w:t>
      </w:r>
      <w:r w:rsidRPr="00B00A7F">
        <w:rPr>
          <w:sz w:val="24"/>
          <w:szCs w:val="24"/>
        </w:rPr>
        <w:t xml:space="preserve"> a las personas, el patrimonio que les fuera rema</w:t>
      </w:r>
      <w:r>
        <w:rPr>
          <w:sz w:val="24"/>
          <w:szCs w:val="24"/>
        </w:rPr>
        <w:t xml:space="preserve">tado por el sector financiero; </w:t>
      </w:r>
      <w:r w:rsidRPr="00B00A7F">
        <w:rPr>
          <w:sz w:val="24"/>
          <w:szCs w:val="24"/>
        </w:rPr>
        <w:t>asimismo la liquidación de las cuentas por cobrar que tiene el INDER.</w:t>
      </w:r>
    </w:p>
    <w:p w:rsidR="00B00A7F" w:rsidRDefault="00B00A7F" w:rsidP="00BC6CAB">
      <w:pPr>
        <w:pStyle w:val="Normal1"/>
        <w:jc w:val="both"/>
        <w:rPr>
          <w:rFonts w:ascii="Arial" w:eastAsia="Arial" w:hAnsi="Arial" w:cs="Arial"/>
          <w:sz w:val="24"/>
          <w:szCs w:val="24"/>
        </w:rPr>
      </w:pPr>
    </w:p>
    <w:p w:rsidR="00B00A7F" w:rsidRDefault="00B00A7F" w:rsidP="00BC6CAB">
      <w:pPr>
        <w:pStyle w:val="Normal1"/>
        <w:jc w:val="both"/>
        <w:rPr>
          <w:rFonts w:ascii="Arial" w:eastAsia="Arial" w:hAnsi="Arial" w:cs="Arial"/>
          <w:sz w:val="24"/>
          <w:szCs w:val="24"/>
        </w:rPr>
      </w:pPr>
      <w:r w:rsidRPr="00B00A7F">
        <w:rPr>
          <w:rFonts w:ascii="Arial" w:eastAsia="Arial" w:hAnsi="Arial" w:cs="Arial"/>
          <w:sz w:val="24"/>
          <w:szCs w:val="24"/>
        </w:rPr>
        <w:t>El sector agropecuario representa 350.000 familias, genera 500.000 empleos, es un anclaje social de estabilidad rural y es determinante para la seguridad alimentaria y nutricional del país.</w:t>
      </w:r>
      <w:r w:rsidR="00362F55">
        <w:rPr>
          <w:rFonts w:ascii="Arial" w:eastAsia="Arial" w:hAnsi="Arial" w:cs="Arial"/>
          <w:sz w:val="24"/>
          <w:szCs w:val="24"/>
        </w:rPr>
        <w:t xml:space="preserve"> </w:t>
      </w:r>
      <w:r w:rsidRPr="00B00A7F">
        <w:rPr>
          <w:rFonts w:ascii="Arial" w:eastAsia="Arial" w:hAnsi="Arial" w:cs="Arial"/>
          <w:sz w:val="24"/>
          <w:szCs w:val="24"/>
        </w:rPr>
        <w:t xml:space="preserve"> En los últimos años, el alto endeudamiento, las enfermedades y la incapacidad de administración del comercio internacional, han propiciado el incumplimiento de las obligaciones crediticias de muchos agricultores, llevándolos a cobros judiciales, remates y desalojos de los pequeños y medianos productores.</w:t>
      </w:r>
    </w:p>
    <w:p w:rsidR="004A20E0" w:rsidRDefault="004A20E0">
      <w:pPr>
        <w:spacing w:after="160" w:line="259" w:lineRule="auto"/>
        <w:rPr>
          <w:sz w:val="24"/>
          <w:szCs w:val="24"/>
        </w:rPr>
      </w:pPr>
      <w:r>
        <w:rPr>
          <w:sz w:val="24"/>
          <w:szCs w:val="24"/>
        </w:rPr>
        <w:br w:type="page"/>
      </w:r>
    </w:p>
    <w:p w:rsidR="00685D83" w:rsidRPr="00445956" w:rsidRDefault="002661A0" w:rsidP="00BC6CAB">
      <w:pPr>
        <w:shd w:val="clear" w:color="auto" w:fill="FFFFFF"/>
        <w:spacing w:line="240" w:lineRule="auto"/>
        <w:jc w:val="center"/>
        <w:outlineLvl w:val="1"/>
        <w:rPr>
          <w:rFonts w:eastAsia="Times New Roman"/>
          <w:b/>
          <w:bCs/>
          <w:caps/>
          <w:kern w:val="36"/>
          <w:sz w:val="24"/>
          <w:szCs w:val="24"/>
        </w:rPr>
      </w:pPr>
      <w:r w:rsidRPr="00445956">
        <w:rPr>
          <w:sz w:val="24"/>
          <w:szCs w:val="24"/>
        </w:rPr>
        <w:lastRenderedPageBreak/>
        <w:t>LA ASAMBLEA LEGISLATIVA DE LA REPÚBLICA DE COSTA RICA</w:t>
      </w:r>
    </w:p>
    <w:p w:rsidR="002661A0" w:rsidRPr="00445956" w:rsidRDefault="002661A0" w:rsidP="00BC6CAB">
      <w:pPr>
        <w:spacing w:line="240" w:lineRule="auto"/>
        <w:jc w:val="center"/>
        <w:rPr>
          <w:sz w:val="24"/>
          <w:szCs w:val="24"/>
        </w:rPr>
      </w:pPr>
      <w:r w:rsidRPr="00445956">
        <w:rPr>
          <w:sz w:val="24"/>
          <w:szCs w:val="24"/>
        </w:rPr>
        <w:t>DECRETA:</w:t>
      </w:r>
    </w:p>
    <w:p w:rsidR="004A20E0" w:rsidRDefault="004A20E0" w:rsidP="004A20E0">
      <w:pPr>
        <w:spacing w:line="240" w:lineRule="auto"/>
        <w:jc w:val="center"/>
        <w:rPr>
          <w:sz w:val="24"/>
          <w:szCs w:val="24"/>
        </w:rPr>
      </w:pPr>
    </w:p>
    <w:p w:rsidR="004A20E0" w:rsidRPr="004A20E0" w:rsidRDefault="004A20E0" w:rsidP="004A20E0">
      <w:pPr>
        <w:spacing w:line="240" w:lineRule="auto"/>
        <w:jc w:val="center"/>
        <w:rPr>
          <w:b/>
          <w:sz w:val="24"/>
          <w:szCs w:val="24"/>
        </w:rPr>
      </w:pPr>
      <w:r w:rsidRPr="004A20E0">
        <w:rPr>
          <w:b/>
          <w:sz w:val="24"/>
          <w:szCs w:val="24"/>
        </w:rPr>
        <w:t>LEY DE MORATORIA DE LAS DEUDAS DEL SECTOR AGROPECUARIO</w:t>
      </w:r>
    </w:p>
    <w:p w:rsidR="004A20E0" w:rsidRDefault="004A20E0" w:rsidP="00BC6CAB">
      <w:pPr>
        <w:spacing w:line="240" w:lineRule="auto"/>
        <w:jc w:val="both"/>
        <w:rPr>
          <w:rFonts w:cs="Calibri"/>
          <w:b/>
          <w:sz w:val="24"/>
          <w:szCs w:val="28"/>
        </w:rPr>
      </w:pPr>
    </w:p>
    <w:p w:rsidR="00C5591F" w:rsidRDefault="00C5591F" w:rsidP="00BC6CAB">
      <w:pPr>
        <w:spacing w:line="240" w:lineRule="auto"/>
        <w:jc w:val="both"/>
        <w:rPr>
          <w:rFonts w:cs="Calibri"/>
          <w:b/>
          <w:sz w:val="24"/>
          <w:szCs w:val="28"/>
        </w:rPr>
      </w:pPr>
    </w:p>
    <w:p w:rsidR="00C5591F" w:rsidRDefault="00C5591F" w:rsidP="00BC6CAB">
      <w:pPr>
        <w:spacing w:line="240" w:lineRule="auto"/>
        <w:jc w:val="both"/>
        <w:rPr>
          <w:rFonts w:cs="Calibri"/>
          <w:b/>
          <w:sz w:val="24"/>
          <w:szCs w:val="28"/>
        </w:rPr>
      </w:pPr>
    </w:p>
    <w:p w:rsidR="00445956" w:rsidRPr="004A20E0" w:rsidRDefault="004A20E0" w:rsidP="00BC6CAB">
      <w:pPr>
        <w:spacing w:line="240" w:lineRule="auto"/>
        <w:jc w:val="both"/>
        <w:rPr>
          <w:rFonts w:cs="Calibri"/>
          <w:sz w:val="24"/>
          <w:szCs w:val="28"/>
        </w:rPr>
      </w:pPr>
      <w:r w:rsidRPr="004A20E0">
        <w:rPr>
          <w:rFonts w:cs="Calibri"/>
          <w:sz w:val="24"/>
          <w:szCs w:val="28"/>
        </w:rPr>
        <w:t>ARTÍCULO 1-</w:t>
      </w:r>
      <w:r w:rsidRPr="004A20E0">
        <w:rPr>
          <w:rFonts w:cs="Calibri"/>
          <w:sz w:val="24"/>
          <w:szCs w:val="28"/>
        </w:rPr>
        <w:tab/>
      </w:r>
      <w:r w:rsidR="00445956" w:rsidRPr="004A20E0">
        <w:rPr>
          <w:rFonts w:cs="Calibri"/>
          <w:sz w:val="24"/>
          <w:szCs w:val="28"/>
        </w:rPr>
        <w:t>DECLARATORIA DE INTERÉS PÚBLICO</w:t>
      </w:r>
    </w:p>
    <w:p w:rsidR="004A20E0" w:rsidRDefault="004A20E0" w:rsidP="00BC6CAB">
      <w:pPr>
        <w:spacing w:line="240" w:lineRule="auto"/>
        <w:jc w:val="both"/>
        <w:rPr>
          <w:rFonts w:cs="Calibri"/>
          <w:sz w:val="24"/>
          <w:szCs w:val="28"/>
        </w:rPr>
      </w:pPr>
    </w:p>
    <w:p w:rsidR="00445956" w:rsidRPr="00445956" w:rsidRDefault="00445956" w:rsidP="00BC6CAB">
      <w:pPr>
        <w:spacing w:line="240" w:lineRule="auto"/>
        <w:jc w:val="both"/>
        <w:rPr>
          <w:rFonts w:cs="Calibri"/>
          <w:sz w:val="24"/>
          <w:szCs w:val="28"/>
        </w:rPr>
      </w:pPr>
      <w:r>
        <w:rPr>
          <w:rFonts w:cs="Calibri"/>
          <w:sz w:val="24"/>
          <w:szCs w:val="28"/>
        </w:rPr>
        <w:t xml:space="preserve">Se </w:t>
      </w:r>
      <w:r w:rsidR="00AE5612">
        <w:rPr>
          <w:rFonts w:cs="Calibri"/>
          <w:sz w:val="24"/>
          <w:szCs w:val="28"/>
        </w:rPr>
        <w:t xml:space="preserve">declara de interés público, el tratamiento adecuado de las deudas de los micros, pequeños </w:t>
      </w:r>
      <w:r w:rsidRPr="00445956">
        <w:rPr>
          <w:rFonts w:cs="Calibri"/>
          <w:sz w:val="24"/>
          <w:szCs w:val="28"/>
        </w:rPr>
        <w:t>y medianos productores de</w:t>
      </w:r>
      <w:r w:rsidR="00AE5612">
        <w:rPr>
          <w:rFonts w:cs="Calibri"/>
          <w:sz w:val="24"/>
          <w:szCs w:val="28"/>
        </w:rPr>
        <w:t xml:space="preserve">l sector agropecuario.  Para </w:t>
      </w:r>
      <w:r w:rsidRPr="00445956">
        <w:rPr>
          <w:rFonts w:cs="Calibri"/>
          <w:sz w:val="24"/>
          <w:szCs w:val="28"/>
        </w:rPr>
        <w:t xml:space="preserve">definir las </w:t>
      </w:r>
      <w:r w:rsidR="00AE5612">
        <w:rPr>
          <w:rFonts w:cs="Calibri"/>
          <w:sz w:val="24"/>
          <w:szCs w:val="28"/>
        </w:rPr>
        <w:t xml:space="preserve">categorías de esos productores </w:t>
      </w:r>
      <w:r w:rsidRPr="00445956">
        <w:rPr>
          <w:rFonts w:cs="Calibri"/>
          <w:sz w:val="24"/>
          <w:szCs w:val="28"/>
        </w:rPr>
        <w:t>se aplicará la fórmula dictada en el decreto Ejecutivo</w:t>
      </w:r>
      <w:r w:rsidR="00AE5612">
        <w:rPr>
          <w:rFonts w:cs="Calibri"/>
          <w:sz w:val="24"/>
          <w:szCs w:val="28"/>
        </w:rPr>
        <w:t xml:space="preserve"> MAG #35242, en su artículo 28, con la modificación que, para calcular </w:t>
      </w:r>
      <w:r w:rsidRPr="00445956">
        <w:rPr>
          <w:rFonts w:cs="Calibri"/>
          <w:sz w:val="24"/>
          <w:szCs w:val="28"/>
        </w:rPr>
        <w:t>el valor de lo</w:t>
      </w:r>
      <w:r w:rsidR="00AE5612">
        <w:rPr>
          <w:rFonts w:cs="Calibri"/>
          <w:sz w:val="24"/>
          <w:szCs w:val="28"/>
        </w:rPr>
        <w:t xml:space="preserve">s activos, se use el costo del </w:t>
      </w:r>
      <w:r w:rsidR="00362F55">
        <w:rPr>
          <w:rFonts w:cs="Calibri"/>
          <w:sz w:val="24"/>
          <w:szCs w:val="28"/>
        </w:rPr>
        <w:t>valor del uso del suelo.</w:t>
      </w:r>
    </w:p>
    <w:p w:rsidR="00445956" w:rsidRDefault="00445956" w:rsidP="00BC6CAB">
      <w:pPr>
        <w:spacing w:line="240" w:lineRule="auto"/>
        <w:jc w:val="both"/>
        <w:rPr>
          <w:b/>
          <w:sz w:val="24"/>
          <w:szCs w:val="24"/>
        </w:rPr>
      </w:pPr>
    </w:p>
    <w:p w:rsidR="00445956" w:rsidRDefault="00381B7F" w:rsidP="00BC6CAB">
      <w:pPr>
        <w:spacing w:line="240" w:lineRule="auto"/>
        <w:jc w:val="both"/>
        <w:rPr>
          <w:rFonts w:cs="Calibri"/>
          <w:sz w:val="24"/>
          <w:szCs w:val="28"/>
        </w:rPr>
      </w:pPr>
      <w:r>
        <w:rPr>
          <w:rFonts w:cs="Calibri"/>
          <w:sz w:val="24"/>
          <w:szCs w:val="28"/>
        </w:rPr>
        <w:t>ARTÍCULO 2-</w:t>
      </w:r>
      <w:r>
        <w:rPr>
          <w:rFonts w:cs="Calibri"/>
          <w:sz w:val="24"/>
          <w:szCs w:val="28"/>
        </w:rPr>
        <w:tab/>
        <w:t>DE LAS MORATORIAS</w:t>
      </w:r>
    </w:p>
    <w:p w:rsidR="00381B7F" w:rsidRPr="00381B7F" w:rsidRDefault="00381B7F" w:rsidP="00BC6CAB">
      <w:pPr>
        <w:spacing w:line="240" w:lineRule="auto"/>
        <w:jc w:val="both"/>
        <w:rPr>
          <w:rFonts w:cs="Calibri"/>
          <w:sz w:val="24"/>
          <w:szCs w:val="28"/>
        </w:rPr>
      </w:pPr>
    </w:p>
    <w:p w:rsidR="00445956" w:rsidRDefault="00381B7F" w:rsidP="00381B7F">
      <w:pPr>
        <w:pBdr>
          <w:top w:val="nil"/>
          <w:left w:val="nil"/>
          <w:bottom w:val="nil"/>
          <w:right w:val="nil"/>
          <w:between w:val="nil"/>
        </w:pBdr>
        <w:spacing w:line="240" w:lineRule="auto"/>
        <w:jc w:val="both"/>
        <w:rPr>
          <w:rFonts w:cs="Calibri"/>
          <w:color w:val="000000"/>
          <w:sz w:val="24"/>
          <w:szCs w:val="28"/>
        </w:rPr>
      </w:pPr>
      <w:r>
        <w:rPr>
          <w:rFonts w:cs="Calibri"/>
          <w:color w:val="000000"/>
          <w:sz w:val="24"/>
          <w:szCs w:val="28"/>
        </w:rPr>
        <w:t>a)</w:t>
      </w:r>
      <w:r>
        <w:rPr>
          <w:rFonts w:cs="Calibri"/>
          <w:color w:val="000000"/>
          <w:sz w:val="24"/>
          <w:szCs w:val="28"/>
        </w:rPr>
        <w:tab/>
      </w:r>
      <w:r w:rsidR="00AE5612">
        <w:rPr>
          <w:rFonts w:cs="Calibri"/>
          <w:color w:val="000000"/>
          <w:sz w:val="24"/>
          <w:szCs w:val="28"/>
        </w:rPr>
        <w:t xml:space="preserve">Se les autoriza </w:t>
      </w:r>
      <w:r w:rsidR="00445956" w:rsidRPr="00445956">
        <w:rPr>
          <w:rFonts w:cs="Calibri"/>
          <w:color w:val="000000"/>
          <w:sz w:val="24"/>
          <w:szCs w:val="28"/>
        </w:rPr>
        <w:t>a los banc</w:t>
      </w:r>
      <w:r w:rsidR="00445956">
        <w:rPr>
          <w:rFonts w:cs="Calibri"/>
          <w:color w:val="000000"/>
          <w:sz w:val="24"/>
          <w:szCs w:val="28"/>
        </w:rPr>
        <w:t xml:space="preserve">os públicos y al banco Popular </w:t>
      </w:r>
      <w:r w:rsidR="00445956" w:rsidRPr="00445956">
        <w:rPr>
          <w:rFonts w:cs="Calibri"/>
          <w:color w:val="000000"/>
          <w:sz w:val="24"/>
          <w:szCs w:val="28"/>
        </w:rPr>
        <w:t>que declaren</w:t>
      </w:r>
      <w:r w:rsidR="00445956">
        <w:rPr>
          <w:rFonts w:cs="Calibri"/>
          <w:color w:val="000000"/>
          <w:sz w:val="24"/>
          <w:szCs w:val="28"/>
        </w:rPr>
        <w:t xml:space="preserve"> una moratoria </w:t>
      </w:r>
      <w:r w:rsidR="00AE5612">
        <w:rPr>
          <w:rFonts w:cs="Calibri"/>
          <w:color w:val="000000"/>
          <w:sz w:val="24"/>
          <w:szCs w:val="28"/>
        </w:rPr>
        <w:t xml:space="preserve">de cobros administrativos y cobros judiciales de cualquier tipo de deuda cuyo origen haya sido inversión en actividades </w:t>
      </w:r>
      <w:r w:rsidR="00445956" w:rsidRPr="00445956">
        <w:rPr>
          <w:rFonts w:cs="Calibri"/>
          <w:color w:val="000000"/>
          <w:sz w:val="24"/>
          <w:szCs w:val="28"/>
        </w:rPr>
        <w:t>agrope</w:t>
      </w:r>
      <w:r w:rsidR="00445956">
        <w:rPr>
          <w:rFonts w:cs="Calibri"/>
          <w:color w:val="000000"/>
          <w:sz w:val="24"/>
          <w:szCs w:val="28"/>
        </w:rPr>
        <w:t xml:space="preserve">cuarias o conexas. Dicha mora, será </w:t>
      </w:r>
      <w:r w:rsidR="00AE5612">
        <w:rPr>
          <w:rFonts w:cs="Calibri"/>
          <w:color w:val="000000"/>
          <w:sz w:val="24"/>
          <w:szCs w:val="28"/>
        </w:rPr>
        <w:t xml:space="preserve">por el plazo de un año, tiempo necesario, </w:t>
      </w:r>
      <w:r w:rsidR="00445956" w:rsidRPr="00445956">
        <w:rPr>
          <w:rFonts w:cs="Calibri"/>
          <w:color w:val="000000"/>
          <w:sz w:val="24"/>
          <w:szCs w:val="28"/>
        </w:rPr>
        <w:t>para que se apruebe una ley que garantice el tratamiento adecuad</w:t>
      </w:r>
      <w:r w:rsidR="00AE5612">
        <w:rPr>
          <w:rFonts w:cs="Calibri"/>
          <w:color w:val="000000"/>
          <w:sz w:val="24"/>
          <w:szCs w:val="28"/>
        </w:rPr>
        <w:t xml:space="preserve">o y, por lo tanto, diferenciado para atender </w:t>
      </w:r>
      <w:r>
        <w:rPr>
          <w:rFonts w:cs="Calibri"/>
          <w:color w:val="000000"/>
          <w:sz w:val="24"/>
          <w:szCs w:val="28"/>
        </w:rPr>
        <w:t>este tipo de deudas.</w:t>
      </w:r>
    </w:p>
    <w:p w:rsidR="00381B7F" w:rsidRPr="00445956" w:rsidRDefault="00381B7F" w:rsidP="00381B7F">
      <w:pPr>
        <w:pBdr>
          <w:top w:val="nil"/>
          <w:left w:val="nil"/>
          <w:bottom w:val="nil"/>
          <w:right w:val="nil"/>
          <w:between w:val="nil"/>
        </w:pBdr>
        <w:spacing w:line="240" w:lineRule="auto"/>
        <w:jc w:val="both"/>
        <w:rPr>
          <w:rFonts w:cs="Calibri"/>
          <w:color w:val="000000"/>
          <w:sz w:val="24"/>
          <w:szCs w:val="28"/>
        </w:rPr>
      </w:pPr>
    </w:p>
    <w:p w:rsidR="00445956" w:rsidRPr="00445956" w:rsidRDefault="00381B7F" w:rsidP="00381B7F">
      <w:pPr>
        <w:pBdr>
          <w:top w:val="nil"/>
          <w:left w:val="nil"/>
          <w:bottom w:val="nil"/>
          <w:right w:val="nil"/>
          <w:between w:val="nil"/>
        </w:pBdr>
        <w:spacing w:line="240" w:lineRule="auto"/>
        <w:jc w:val="both"/>
        <w:rPr>
          <w:rFonts w:cs="Calibri"/>
          <w:color w:val="000000"/>
          <w:sz w:val="24"/>
          <w:szCs w:val="28"/>
        </w:rPr>
      </w:pPr>
      <w:r>
        <w:rPr>
          <w:rFonts w:cs="Calibri"/>
          <w:color w:val="000000"/>
          <w:sz w:val="24"/>
          <w:szCs w:val="28"/>
        </w:rPr>
        <w:t>b)</w:t>
      </w:r>
      <w:r>
        <w:rPr>
          <w:rFonts w:cs="Calibri"/>
          <w:color w:val="000000"/>
          <w:sz w:val="24"/>
          <w:szCs w:val="28"/>
        </w:rPr>
        <w:tab/>
      </w:r>
      <w:r w:rsidR="00445956" w:rsidRPr="00445956">
        <w:rPr>
          <w:rFonts w:cs="Calibri"/>
          <w:color w:val="000000"/>
          <w:sz w:val="24"/>
          <w:szCs w:val="28"/>
        </w:rPr>
        <w:t>Asimismo, se le autoriza al INDER, para que declare una moratoria de cobros judiciales y administrativos, a cualquier tipo de deudas que tengan los beneficiarios de esa institución, tanto las de caja agraria, como las de compra de terrenos.</w:t>
      </w:r>
    </w:p>
    <w:p w:rsidR="00AE5612" w:rsidRDefault="00AE5612" w:rsidP="00BC6CAB">
      <w:pPr>
        <w:spacing w:line="240" w:lineRule="auto"/>
        <w:jc w:val="both"/>
        <w:rPr>
          <w:sz w:val="24"/>
          <w:szCs w:val="24"/>
        </w:rPr>
      </w:pPr>
    </w:p>
    <w:p w:rsidR="002661A0" w:rsidRPr="00445956" w:rsidRDefault="002661A0" w:rsidP="00BC6CAB">
      <w:pPr>
        <w:spacing w:line="240" w:lineRule="auto"/>
        <w:jc w:val="both"/>
        <w:rPr>
          <w:rFonts w:eastAsia="Arial-BoldMT"/>
          <w:sz w:val="24"/>
          <w:szCs w:val="24"/>
        </w:rPr>
      </w:pPr>
      <w:r w:rsidRPr="00445956">
        <w:rPr>
          <w:sz w:val="24"/>
          <w:szCs w:val="24"/>
        </w:rPr>
        <w:t>Rige a partir de su publicación.</w:t>
      </w:r>
    </w:p>
    <w:p w:rsidR="004614B2" w:rsidRDefault="004614B2" w:rsidP="00BC6CAB">
      <w:pPr>
        <w:spacing w:line="240" w:lineRule="auto"/>
        <w:jc w:val="both"/>
        <w:rPr>
          <w:rFonts w:eastAsia="Arial-BoldMT"/>
          <w:sz w:val="24"/>
          <w:szCs w:val="24"/>
        </w:rPr>
      </w:pPr>
    </w:p>
    <w:p w:rsidR="00AE5612" w:rsidRPr="00445956" w:rsidRDefault="00AE5612" w:rsidP="00BC6CAB">
      <w:pPr>
        <w:spacing w:line="240" w:lineRule="auto"/>
        <w:jc w:val="both"/>
        <w:rPr>
          <w:rFonts w:eastAsia="Arial-BoldMT"/>
          <w:sz w:val="24"/>
          <w:szCs w:val="24"/>
        </w:rPr>
      </w:pPr>
    </w:p>
    <w:p w:rsidR="00CF4321" w:rsidRDefault="00CF4321" w:rsidP="00BC6CAB">
      <w:pPr>
        <w:spacing w:line="240" w:lineRule="auto"/>
        <w:jc w:val="both"/>
        <w:rPr>
          <w:rFonts w:eastAsia="Arial-BoldMT"/>
          <w:sz w:val="24"/>
          <w:szCs w:val="24"/>
        </w:rPr>
      </w:pPr>
      <w:proofErr w:type="spellStart"/>
      <w:r>
        <w:rPr>
          <w:rFonts w:eastAsia="Arial-BoldMT"/>
          <w:sz w:val="24"/>
          <w:szCs w:val="24"/>
        </w:rPr>
        <w:t>Wálter</w:t>
      </w:r>
      <w:proofErr w:type="spellEnd"/>
      <w:r>
        <w:rPr>
          <w:rFonts w:eastAsia="Arial-BoldMT"/>
          <w:sz w:val="24"/>
          <w:szCs w:val="24"/>
        </w:rPr>
        <w:t xml:space="preserve"> Muñoz Céspedes</w:t>
      </w:r>
      <w:r w:rsidR="009D38D8">
        <w:rPr>
          <w:rFonts w:eastAsia="Arial-BoldMT"/>
          <w:sz w:val="24"/>
          <w:szCs w:val="24"/>
        </w:rPr>
        <w:tab/>
      </w:r>
      <w:r w:rsidR="009D38D8">
        <w:rPr>
          <w:rFonts w:eastAsia="Arial-BoldMT"/>
          <w:sz w:val="24"/>
          <w:szCs w:val="24"/>
        </w:rPr>
        <w:tab/>
      </w:r>
      <w:r w:rsidR="009D38D8">
        <w:rPr>
          <w:rFonts w:eastAsia="Arial-BoldMT"/>
          <w:sz w:val="24"/>
          <w:szCs w:val="24"/>
        </w:rPr>
        <w:tab/>
      </w:r>
      <w:r w:rsidR="009D38D8">
        <w:rPr>
          <w:rFonts w:eastAsia="Arial-BoldMT"/>
          <w:sz w:val="24"/>
          <w:szCs w:val="24"/>
        </w:rPr>
        <w:tab/>
      </w:r>
      <w:r w:rsidR="009D38D8">
        <w:rPr>
          <w:rFonts w:eastAsia="Arial-BoldMT"/>
          <w:sz w:val="24"/>
          <w:szCs w:val="24"/>
        </w:rPr>
        <w:tab/>
      </w:r>
      <w:proofErr w:type="spellStart"/>
      <w:r w:rsidR="009D38D8">
        <w:rPr>
          <w:rFonts w:eastAsia="Arial-BoldMT"/>
          <w:sz w:val="24"/>
          <w:szCs w:val="24"/>
        </w:rPr>
        <w:t>Mileidy</w:t>
      </w:r>
      <w:proofErr w:type="spellEnd"/>
      <w:r w:rsidR="009D38D8">
        <w:rPr>
          <w:rFonts w:eastAsia="Arial-BoldMT"/>
          <w:sz w:val="24"/>
          <w:szCs w:val="24"/>
        </w:rPr>
        <w:t xml:space="preserve"> Alvarado Arias</w:t>
      </w:r>
    </w:p>
    <w:p w:rsidR="009D38D8" w:rsidRDefault="009D38D8" w:rsidP="00BC6CAB">
      <w:pPr>
        <w:spacing w:line="240" w:lineRule="auto"/>
        <w:jc w:val="both"/>
        <w:rPr>
          <w:rFonts w:eastAsia="Arial-BoldMT"/>
          <w:sz w:val="24"/>
          <w:szCs w:val="24"/>
        </w:rPr>
      </w:pPr>
    </w:p>
    <w:p w:rsidR="009D38D8" w:rsidRDefault="009D38D8" w:rsidP="00BC6CAB">
      <w:pPr>
        <w:spacing w:line="240" w:lineRule="auto"/>
        <w:jc w:val="both"/>
        <w:rPr>
          <w:rFonts w:eastAsia="Arial-BoldMT"/>
          <w:sz w:val="24"/>
          <w:szCs w:val="24"/>
        </w:rPr>
      </w:pPr>
      <w:r>
        <w:rPr>
          <w:rFonts w:eastAsia="Arial-BoldMT"/>
          <w:sz w:val="24"/>
          <w:szCs w:val="24"/>
        </w:rPr>
        <w:t>Pablo Heriberto Abarca Mora</w:t>
      </w:r>
      <w:r>
        <w:rPr>
          <w:rFonts w:eastAsia="Arial-BoldMT"/>
          <w:sz w:val="24"/>
          <w:szCs w:val="24"/>
        </w:rPr>
        <w:tab/>
      </w:r>
      <w:r>
        <w:rPr>
          <w:rFonts w:eastAsia="Arial-BoldMT"/>
          <w:sz w:val="24"/>
          <w:szCs w:val="24"/>
        </w:rPr>
        <w:tab/>
      </w:r>
      <w:r>
        <w:rPr>
          <w:rFonts w:eastAsia="Arial-BoldMT"/>
          <w:sz w:val="24"/>
          <w:szCs w:val="24"/>
        </w:rPr>
        <w:tab/>
      </w:r>
      <w:r>
        <w:rPr>
          <w:rFonts w:eastAsia="Arial-BoldMT"/>
          <w:sz w:val="24"/>
          <w:szCs w:val="24"/>
        </w:rPr>
        <w:tab/>
      </w:r>
      <w:proofErr w:type="spellStart"/>
      <w:r>
        <w:rPr>
          <w:rFonts w:eastAsia="Arial-BoldMT"/>
          <w:sz w:val="24"/>
          <w:szCs w:val="24"/>
        </w:rPr>
        <w:t>Franggi</w:t>
      </w:r>
      <w:proofErr w:type="spellEnd"/>
      <w:r>
        <w:rPr>
          <w:rFonts w:eastAsia="Arial-BoldMT"/>
          <w:sz w:val="24"/>
          <w:szCs w:val="24"/>
        </w:rPr>
        <w:t xml:space="preserve"> Nicolás Solano</w:t>
      </w:r>
    </w:p>
    <w:p w:rsidR="009D38D8" w:rsidRDefault="009D38D8" w:rsidP="00BC6CAB">
      <w:pPr>
        <w:spacing w:line="240" w:lineRule="auto"/>
        <w:jc w:val="both"/>
        <w:rPr>
          <w:rFonts w:eastAsia="Arial-BoldMT"/>
          <w:sz w:val="24"/>
          <w:szCs w:val="24"/>
        </w:rPr>
      </w:pPr>
    </w:p>
    <w:p w:rsidR="009D38D8" w:rsidRDefault="009D38D8" w:rsidP="00BC6CAB">
      <w:pPr>
        <w:spacing w:line="240" w:lineRule="auto"/>
        <w:jc w:val="both"/>
        <w:rPr>
          <w:rFonts w:eastAsia="Arial-BoldMT"/>
          <w:sz w:val="24"/>
          <w:szCs w:val="24"/>
        </w:rPr>
      </w:pPr>
      <w:r>
        <w:rPr>
          <w:rFonts w:eastAsia="Arial-BoldMT"/>
          <w:sz w:val="24"/>
          <w:szCs w:val="24"/>
        </w:rPr>
        <w:t>María Vita Monge Granados</w:t>
      </w:r>
      <w:r>
        <w:rPr>
          <w:rFonts w:eastAsia="Arial-BoldMT"/>
          <w:sz w:val="24"/>
          <w:szCs w:val="24"/>
        </w:rPr>
        <w:tab/>
      </w:r>
      <w:r>
        <w:rPr>
          <w:rFonts w:eastAsia="Arial-BoldMT"/>
          <w:sz w:val="24"/>
          <w:szCs w:val="24"/>
        </w:rPr>
        <w:tab/>
      </w:r>
      <w:r>
        <w:rPr>
          <w:rFonts w:eastAsia="Arial-BoldMT"/>
          <w:sz w:val="24"/>
          <w:szCs w:val="24"/>
        </w:rPr>
        <w:tab/>
      </w:r>
      <w:r>
        <w:rPr>
          <w:rFonts w:eastAsia="Arial-BoldMT"/>
          <w:sz w:val="24"/>
          <w:szCs w:val="24"/>
        </w:rPr>
        <w:tab/>
        <w:t>Shirley Díaz Mejía</w:t>
      </w:r>
    </w:p>
    <w:p w:rsidR="009D38D8" w:rsidRDefault="009D38D8" w:rsidP="00BC6CAB">
      <w:pPr>
        <w:spacing w:line="240" w:lineRule="auto"/>
        <w:jc w:val="both"/>
        <w:rPr>
          <w:rFonts w:eastAsia="Arial-BoldMT"/>
          <w:sz w:val="24"/>
          <w:szCs w:val="24"/>
        </w:rPr>
      </w:pPr>
    </w:p>
    <w:p w:rsidR="009D38D8" w:rsidRDefault="009D38D8" w:rsidP="00BC6CAB">
      <w:pPr>
        <w:spacing w:line="240" w:lineRule="auto"/>
        <w:jc w:val="both"/>
        <w:rPr>
          <w:rFonts w:eastAsia="Arial-BoldMT"/>
          <w:sz w:val="24"/>
          <w:szCs w:val="24"/>
        </w:rPr>
      </w:pPr>
      <w:r>
        <w:rPr>
          <w:rFonts w:eastAsia="Arial-BoldMT"/>
          <w:sz w:val="24"/>
          <w:szCs w:val="24"/>
        </w:rPr>
        <w:t>Jonathan Prendas Rodríguez</w:t>
      </w:r>
      <w:r>
        <w:rPr>
          <w:rFonts w:eastAsia="Arial-BoldMT"/>
          <w:sz w:val="24"/>
          <w:szCs w:val="24"/>
        </w:rPr>
        <w:tab/>
      </w:r>
      <w:r>
        <w:rPr>
          <w:rFonts w:eastAsia="Arial-BoldMT"/>
          <w:sz w:val="24"/>
          <w:szCs w:val="24"/>
        </w:rPr>
        <w:tab/>
      </w:r>
      <w:r>
        <w:rPr>
          <w:rFonts w:eastAsia="Arial-BoldMT"/>
          <w:sz w:val="24"/>
          <w:szCs w:val="24"/>
        </w:rPr>
        <w:tab/>
      </w:r>
      <w:r>
        <w:rPr>
          <w:rFonts w:eastAsia="Arial-BoldMT"/>
          <w:sz w:val="24"/>
          <w:szCs w:val="24"/>
        </w:rPr>
        <w:tab/>
        <w:t>Carmen Irene Chan Mora</w:t>
      </w:r>
    </w:p>
    <w:p w:rsidR="006319CE" w:rsidRDefault="006319CE" w:rsidP="00BC6CAB">
      <w:pPr>
        <w:spacing w:line="240" w:lineRule="auto"/>
        <w:jc w:val="both"/>
        <w:rPr>
          <w:rFonts w:eastAsia="Arial-BoldMT"/>
          <w:sz w:val="24"/>
          <w:szCs w:val="24"/>
        </w:rPr>
      </w:pPr>
    </w:p>
    <w:p w:rsidR="006319CE" w:rsidRDefault="006319CE" w:rsidP="00BC6CAB">
      <w:pPr>
        <w:spacing w:line="240" w:lineRule="auto"/>
        <w:jc w:val="both"/>
        <w:rPr>
          <w:rFonts w:eastAsia="Arial-BoldMT"/>
          <w:sz w:val="24"/>
          <w:szCs w:val="24"/>
        </w:rPr>
      </w:pPr>
      <w:r>
        <w:rPr>
          <w:rFonts w:eastAsia="Arial-BoldMT"/>
          <w:sz w:val="24"/>
          <w:szCs w:val="24"/>
        </w:rPr>
        <w:t xml:space="preserve">Ignacio Alberto </w:t>
      </w:r>
      <w:proofErr w:type="spellStart"/>
      <w:r>
        <w:rPr>
          <w:rFonts w:eastAsia="Arial-BoldMT"/>
          <w:sz w:val="24"/>
          <w:szCs w:val="24"/>
        </w:rPr>
        <w:t>Alpízar</w:t>
      </w:r>
      <w:proofErr w:type="spellEnd"/>
      <w:r>
        <w:rPr>
          <w:rFonts w:eastAsia="Arial-BoldMT"/>
          <w:sz w:val="24"/>
          <w:szCs w:val="24"/>
        </w:rPr>
        <w:t xml:space="preserve"> Castro</w:t>
      </w:r>
      <w:r>
        <w:rPr>
          <w:rFonts w:eastAsia="Arial-BoldMT"/>
          <w:sz w:val="24"/>
          <w:szCs w:val="24"/>
        </w:rPr>
        <w:tab/>
      </w:r>
      <w:r>
        <w:rPr>
          <w:rFonts w:eastAsia="Arial-BoldMT"/>
          <w:sz w:val="24"/>
          <w:szCs w:val="24"/>
        </w:rPr>
        <w:tab/>
      </w:r>
      <w:r>
        <w:rPr>
          <w:rFonts w:eastAsia="Arial-BoldMT"/>
          <w:sz w:val="24"/>
          <w:szCs w:val="24"/>
        </w:rPr>
        <w:tab/>
      </w:r>
      <w:r>
        <w:rPr>
          <w:rFonts w:eastAsia="Arial-BoldMT"/>
          <w:sz w:val="24"/>
          <w:szCs w:val="24"/>
        </w:rPr>
        <w:tab/>
        <w:t xml:space="preserve">Ana </w:t>
      </w:r>
      <w:proofErr w:type="spellStart"/>
      <w:r>
        <w:rPr>
          <w:rFonts w:eastAsia="Arial-BoldMT"/>
          <w:sz w:val="24"/>
          <w:szCs w:val="24"/>
        </w:rPr>
        <w:t>Karine</w:t>
      </w:r>
      <w:proofErr w:type="spellEnd"/>
      <w:r>
        <w:rPr>
          <w:rFonts w:eastAsia="Arial-BoldMT"/>
          <w:sz w:val="24"/>
          <w:szCs w:val="24"/>
        </w:rPr>
        <w:t xml:space="preserve"> Niño Gutiérrez</w:t>
      </w:r>
    </w:p>
    <w:p w:rsidR="006319CE" w:rsidRDefault="006319CE" w:rsidP="00BC6CAB">
      <w:pPr>
        <w:spacing w:line="240" w:lineRule="auto"/>
        <w:jc w:val="both"/>
        <w:rPr>
          <w:rFonts w:eastAsia="Arial-BoldMT"/>
          <w:sz w:val="24"/>
          <w:szCs w:val="24"/>
        </w:rPr>
      </w:pPr>
    </w:p>
    <w:p w:rsidR="006319CE" w:rsidRDefault="006319CE" w:rsidP="00BC6CAB">
      <w:pPr>
        <w:spacing w:line="240" w:lineRule="auto"/>
        <w:jc w:val="both"/>
        <w:rPr>
          <w:rFonts w:eastAsia="Arial-BoldMT"/>
          <w:sz w:val="24"/>
          <w:szCs w:val="24"/>
        </w:rPr>
      </w:pPr>
      <w:r>
        <w:rPr>
          <w:rFonts w:eastAsia="Arial-BoldMT"/>
          <w:sz w:val="24"/>
          <w:szCs w:val="24"/>
        </w:rPr>
        <w:t>Xiomara Priscilla Rodríguez Hernández</w:t>
      </w:r>
      <w:r>
        <w:rPr>
          <w:rFonts w:eastAsia="Arial-BoldMT"/>
          <w:sz w:val="24"/>
          <w:szCs w:val="24"/>
        </w:rPr>
        <w:tab/>
      </w:r>
      <w:r>
        <w:rPr>
          <w:rFonts w:eastAsia="Arial-BoldMT"/>
          <w:sz w:val="24"/>
          <w:szCs w:val="24"/>
        </w:rPr>
        <w:tab/>
      </w:r>
      <w:r>
        <w:rPr>
          <w:rFonts w:eastAsia="Arial-BoldMT"/>
          <w:sz w:val="24"/>
          <w:szCs w:val="24"/>
        </w:rPr>
        <w:tab/>
      </w:r>
      <w:proofErr w:type="spellStart"/>
      <w:r>
        <w:rPr>
          <w:rFonts w:eastAsia="Arial-BoldMT"/>
          <w:sz w:val="24"/>
          <w:szCs w:val="24"/>
        </w:rPr>
        <w:t>Aracelly</w:t>
      </w:r>
      <w:proofErr w:type="spellEnd"/>
      <w:r>
        <w:rPr>
          <w:rFonts w:eastAsia="Arial-BoldMT"/>
          <w:sz w:val="24"/>
          <w:szCs w:val="24"/>
        </w:rPr>
        <w:t xml:space="preserve"> Salas </w:t>
      </w:r>
      <w:proofErr w:type="spellStart"/>
      <w:r>
        <w:rPr>
          <w:rFonts w:eastAsia="Arial-BoldMT"/>
          <w:sz w:val="24"/>
          <w:szCs w:val="24"/>
        </w:rPr>
        <w:t>Eduarte</w:t>
      </w:r>
      <w:proofErr w:type="spellEnd"/>
    </w:p>
    <w:p w:rsidR="006319CE" w:rsidRDefault="006319CE" w:rsidP="00BC6CAB">
      <w:pPr>
        <w:spacing w:line="240" w:lineRule="auto"/>
        <w:jc w:val="both"/>
        <w:rPr>
          <w:rFonts w:eastAsia="Arial-BoldMT"/>
          <w:sz w:val="24"/>
          <w:szCs w:val="24"/>
        </w:rPr>
      </w:pPr>
    </w:p>
    <w:p w:rsidR="006319CE" w:rsidRDefault="006319CE" w:rsidP="00BC6CAB">
      <w:pPr>
        <w:spacing w:line="240" w:lineRule="auto"/>
        <w:jc w:val="both"/>
        <w:rPr>
          <w:rFonts w:eastAsia="Arial-BoldMT"/>
          <w:sz w:val="24"/>
          <w:szCs w:val="24"/>
        </w:rPr>
      </w:pPr>
      <w:r>
        <w:rPr>
          <w:rFonts w:eastAsia="Arial-BoldMT"/>
          <w:sz w:val="24"/>
          <w:szCs w:val="24"/>
        </w:rPr>
        <w:t xml:space="preserve">Óscar Mauricio Cascante </w:t>
      </w:r>
      <w:proofErr w:type="spellStart"/>
      <w:r>
        <w:rPr>
          <w:rFonts w:eastAsia="Arial-BoldMT"/>
          <w:sz w:val="24"/>
          <w:szCs w:val="24"/>
        </w:rPr>
        <w:t>Cascante</w:t>
      </w:r>
      <w:proofErr w:type="spellEnd"/>
      <w:r>
        <w:rPr>
          <w:rFonts w:eastAsia="Arial-BoldMT"/>
          <w:sz w:val="24"/>
          <w:szCs w:val="24"/>
        </w:rPr>
        <w:tab/>
      </w:r>
      <w:r>
        <w:rPr>
          <w:rFonts w:eastAsia="Arial-BoldMT"/>
          <w:sz w:val="24"/>
          <w:szCs w:val="24"/>
        </w:rPr>
        <w:tab/>
      </w:r>
      <w:r>
        <w:rPr>
          <w:rFonts w:eastAsia="Arial-BoldMT"/>
          <w:sz w:val="24"/>
          <w:szCs w:val="24"/>
        </w:rPr>
        <w:tab/>
        <w:t>María José Corrales Chacón</w:t>
      </w:r>
    </w:p>
    <w:p w:rsidR="006319CE" w:rsidRDefault="006319CE" w:rsidP="00BC6CAB">
      <w:pPr>
        <w:spacing w:line="240" w:lineRule="auto"/>
        <w:jc w:val="both"/>
        <w:rPr>
          <w:rFonts w:eastAsia="Arial-BoldMT"/>
          <w:sz w:val="24"/>
          <w:szCs w:val="24"/>
        </w:rPr>
      </w:pPr>
    </w:p>
    <w:p w:rsidR="006319CE" w:rsidRDefault="006319CE" w:rsidP="00BC6CAB">
      <w:pPr>
        <w:spacing w:line="240" w:lineRule="auto"/>
        <w:jc w:val="both"/>
        <w:rPr>
          <w:rFonts w:eastAsia="Arial-BoldMT"/>
          <w:sz w:val="24"/>
          <w:szCs w:val="24"/>
        </w:rPr>
      </w:pPr>
      <w:r>
        <w:rPr>
          <w:rFonts w:eastAsia="Arial-BoldMT"/>
          <w:sz w:val="24"/>
          <w:szCs w:val="24"/>
        </w:rPr>
        <w:t>Sylvia Patricia Villegas Álvarez</w:t>
      </w:r>
      <w:r>
        <w:rPr>
          <w:rFonts w:eastAsia="Arial-BoldMT"/>
          <w:sz w:val="24"/>
          <w:szCs w:val="24"/>
        </w:rPr>
        <w:tab/>
      </w:r>
      <w:r>
        <w:rPr>
          <w:rFonts w:eastAsia="Arial-BoldMT"/>
          <w:sz w:val="24"/>
          <w:szCs w:val="24"/>
        </w:rPr>
        <w:tab/>
      </w:r>
      <w:r>
        <w:rPr>
          <w:rFonts w:eastAsia="Arial-BoldMT"/>
          <w:sz w:val="24"/>
          <w:szCs w:val="24"/>
        </w:rPr>
        <w:tab/>
      </w:r>
      <w:r>
        <w:rPr>
          <w:rFonts w:eastAsia="Arial-BoldMT"/>
          <w:sz w:val="24"/>
          <w:szCs w:val="24"/>
        </w:rPr>
        <w:tab/>
      </w:r>
      <w:r w:rsidR="00EE0AB3">
        <w:rPr>
          <w:rFonts w:eastAsia="Arial-BoldMT"/>
          <w:sz w:val="24"/>
          <w:szCs w:val="24"/>
        </w:rPr>
        <w:t>Catalina Montero Gómez</w:t>
      </w:r>
    </w:p>
    <w:p w:rsidR="00931FBB" w:rsidRDefault="00931FBB">
      <w:pPr>
        <w:spacing w:after="160" w:line="259" w:lineRule="auto"/>
        <w:rPr>
          <w:rFonts w:eastAsia="Arial-BoldMT"/>
          <w:sz w:val="24"/>
          <w:szCs w:val="24"/>
        </w:rPr>
      </w:pPr>
      <w:r>
        <w:rPr>
          <w:rFonts w:eastAsia="Arial-BoldMT"/>
          <w:sz w:val="24"/>
          <w:szCs w:val="24"/>
        </w:rPr>
        <w:br w:type="page"/>
      </w:r>
    </w:p>
    <w:p w:rsidR="00EE0AB3" w:rsidRDefault="00EE0AB3" w:rsidP="00BC6CAB">
      <w:pPr>
        <w:spacing w:line="240" w:lineRule="auto"/>
        <w:jc w:val="both"/>
        <w:rPr>
          <w:rFonts w:eastAsia="Arial-BoldMT"/>
          <w:sz w:val="24"/>
          <w:szCs w:val="24"/>
        </w:rPr>
      </w:pPr>
      <w:r>
        <w:rPr>
          <w:rFonts w:eastAsia="Arial-BoldMT"/>
          <w:sz w:val="24"/>
          <w:szCs w:val="24"/>
        </w:rPr>
        <w:lastRenderedPageBreak/>
        <w:t xml:space="preserve">Dragos </w:t>
      </w:r>
      <w:proofErr w:type="spellStart"/>
      <w:r>
        <w:rPr>
          <w:rFonts w:eastAsia="Arial-BoldMT"/>
          <w:sz w:val="24"/>
          <w:szCs w:val="24"/>
        </w:rPr>
        <w:t>Dolanescu</w:t>
      </w:r>
      <w:proofErr w:type="spellEnd"/>
      <w:r>
        <w:rPr>
          <w:rFonts w:eastAsia="Arial-BoldMT"/>
          <w:sz w:val="24"/>
          <w:szCs w:val="24"/>
        </w:rPr>
        <w:t xml:space="preserve"> Valenciano</w:t>
      </w:r>
      <w:r>
        <w:rPr>
          <w:rFonts w:eastAsia="Arial-BoldMT"/>
          <w:sz w:val="24"/>
          <w:szCs w:val="24"/>
        </w:rPr>
        <w:tab/>
      </w:r>
      <w:r>
        <w:rPr>
          <w:rFonts w:eastAsia="Arial-BoldMT"/>
          <w:sz w:val="24"/>
          <w:szCs w:val="24"/>
        </w:rPr>
        <w:tab/>
      </w:r>
      <w:r>
        <w:rPr>
          <w:rFonts w:eastAsia="Arial-BoldMT"/>
          <w:sz w:val="24"/>
          <w:szCs w:val="24"/>
        </w:rPr>
        <w:tab/>
      </w:r>
      <w:r>
        <w:rPr>
          <w:rFonts w:eastAsia="Arial-BoldMT"/>
          <w:sz w:val="24"/>
          <w:szCs w:val="24"/>
        </w:rPr>
        <w:tab/>
        <w:t>Mario Castillo Méndez</w:t>
      </w:r>
    </w:p>
    <w:p w:rsidR="00EE0AB3" w:rsidRDefault="00EE0AB3" w:rsidP="00BC6CAB">
      <w:pPr>
        <w:spacing w:line="240" w:lineRule="auto"/>
        <w:jc w:val="both"/>
        <w:rPr>
          <w:rFonts w:eastAsia="Arial-BoldMT"/>
          <w:sz w:val="24"/>
          <w:szCs w:val="24"/>
        </w:rPr>
      </w:pPr>
    </w:p>
    <w:p w:rsidR="00EE0AB3" w:rsidRDefault="00EE0AB3" w:rsidP="00BC6CAB">
      <w:pPr>
        <w:spacing w:line="240" w:lineRule="auto"/>
        <w:jc w:val="both"/>
        <w:rPr>
          <w:rFonts w:eastAsia="Arial-BoldMT"/>
          <w:sz w:val="24"/>
          <w:szCs w:val="24"/>
        </w:rPr>
      </w:pPr>
      <w:r>
        <w:rPr>
          <w:rFonts w:eastAsia="Arial-BoldMT"/>
          <w:sz w:val="24"/>
          <w:szCs w:val="24"/>
        </w:rPr>
        <w:t>Nidia Lorena Céspedes Cisneros</w:t>
      </w:r>
      <w:r>
        <w:rPr>
          <w:rFonts w:eastAsia="Arial-BoldMT"/>
          <w:sz w:val="24"/>
          <w:szCs w:val="24"/>
        </w:rPr>
        <w:tab/>
      </w:r>
      <w:r>
        <w:rPr>
          <w:rFonts w:eastAsia="Arial-BoldMT"/>
          <w:sz w:val="24"/>
          <w:szCs w:val="24"/>
        </w:rPr>
        <w:tab/>
      </w:r>
      <w:r>
        <w:rPr>
          <w:rFonts w:eastAsia="Arial-BoldMT"/>
          <w:sz w:val="24"/>
          <w:szCs w:val="24"/>
        </w:rPr>
        <w:tab/>
      </w:r>
      <w:r>
        <w:rPr>
          <w:rFonts w:eastAsia="Arial-BoldMT"/>
          <w:sz w:val="24"/>
          <w:szCs w:val="24"/>
        </w:rPr>
        <w:tab/>
        <w:t>Melvin Ángel Núñez Piña</w:t>
      </w:r>
    </w:p>
    <w:p w:rsidR="00EE0AB3" w:rsidRDefault="00EE0AB3" w:rsidP="00BC6CAB">
      <w:pPr>
        <w:spacing w:line="240" w:lineRule="auto"/>
        <w:jc w:val="both"/>
        <w:rPr>
          <w:rFonts w:eastAsia="Arial-BoldMT"/>
          <w:sz w:val="24"/>
          <w:szCs w:val="24"/>
        </w:rPr>
      </w:pPr>
    </w:p>
    <w:p w:rsidR="00EE0AB3" w:rsidRDefault="00EE0AB3" w:rsidP="00BC6CAB">
      <w:pPr>
        <w:spacing w:line="240" w:lineRule="auto"/>
        <w:jc w:val="both"/>
        <w:rPr>
          <w:rFonts w:eastAsia="Arial-BoldMT"/>
          <w:sz w:val="24"/>
          <w:szCs w:val="24"/>
        </w:rPr>
      </w:pPr>
      <w:r>
        <w:rPr>
          <w:rFonts w:eastAsia="Arial-BoldMT"/>
          <w:sz w:val="24"/>
          <w:szCs w:val="24"/>
        </w:rPr>
        <w:t>Luis Fernando Chacón Monge</w:t>
      </w:r>
      <w:r>
        <w:rPr>
          <w:rFonts w:eastAsia="Arial-BoldMT"/>
          <w:sz w:val="24"/>
          <w:szCs w:val="24"/>
        </w:rPr>
        <w:tab/>
      </w:r>
      <w:r>
        <w:rPr>
          <w:rFonts w:eastAsia="Arial-BoldMT"/>
          <w:sz w:val="24"/>
          <w:szCs w:val="24"/>
        </w:rPr>
        <w:tab/>
      </w:r>
      <w:r>
        <w:rPr>
          <w:rFonts w:eastAsia="Arial-BoldMT"/>
          <w:sz w:val="24"/>
          <w:szCs w:val="24"/>
        </w:rPr>
        <w:tab/>
      </w:r>
      <w:r>
        <w:rPr>
          <w:rFonts w:eastAsia="Arial-BoldMT"/>
          <w:sz w:val="24"/>
          <w:szCs w:val="24"/>
        </w:rPr>
        <w:tab/>
        <w:t xml:space="preserve">Erick Rodríguez </w:t>
      </w:r>
      <w:proofErr w:type="spellStart"/>
      <w:r>
        <w:rPr>
          <w:rFonts w:eastAsia="Arial-BoldMT"/>
          <w:sz w:val="24"/>
          <w:szCs w:val="24"/>
        </w:rPr>
        <w:t>Steller</w:t>
      </w:r>
      <w:proofErr w:type="spellEnd"/>
    </w:p>
    <w:p w:rsidR="00EE0AB3" w:rsidRDefault="00EE0AB3" w:rsidP="00BC6CAB">
      <w:pPr>
        <w:spacing w:line="240" w:lineRule="auto"/>
        <w:jc w:val="both"/>
        <w:rPr>
          <w:rFonts w:eastAsia="Arial-BoldMT"/>
          <w:sz w:val="24"/>
          <w:szCs w:val="24"/>
        </w:rPr>
      </w:pPr>
    </w:p>
    <w:p w:rsidR="00EE0AB3" w:rsidRDefault="00EE0AB3" w:rsidP="00BC6CAB">
      <w:pPr>
        <w:spacing w:line="240" w:lineRule="auto"/>
        <w:jc w:val="both"/>
        <w:rPr>
          <w:rFonts w:eastAsia="Arial-BoldMT"/>
          <w:sz w:val="24"/>
          <w:szCs w:val="24"/>
        </w:rPr>
      </w:pPr>
      <w:r>
        <w:rPr>
          <w:rFonts w:eastAsia="Arial-BoldMT"/>
          <w:sz w:val="24"/>
          <w:szCs w:val="24"/>
        </w:rPr>
        <w:t>José María Villalta Flórez-Estrada</w:t>
      </w:r>
      <w:r>
        <w:rPr>
          <w:rFonts w:eastAsia="Arial-BoldMT"/>
          <w:sz w:val="24"/>
          <w:szCs w:val="24"/>
        </w:rPr>
        <w:tab/>
      </w:r>
      <w:r>
        <w:rPr>
          <w:rFonts w:eastAsia="Arial-BoldMT"/>
          <w:sz w:val="24"/>
          <w:szCs w:val="24"/>
        </w:rPr>
        <w:tab/>
      </w:r>
      <w:r>
        <w:rPr>
          <w:rFonts w:eastAsia="Arial-BoldMT"/>
          <w:sz w:val="24"/>
          <w:szCs w:val="24"/>
        </w:rPr>
        <w:tab/>
      </w:r>
      <w:proofErr w:type="spellStart"/>
      <w:r>
        <w:rPr>
          <w:rFonts w:eastAsia="Arial-BoldMT"/>
          <w:sz w:val="24"/>
          <w:szCs w:val="24"/>
        </w:rPr>
        <w:t>Floria</w:t>
      </w:r>
      <w:proofErr w:type="spellEnd"/>
      <w:r>
        <w:rPr>
          <w:rFonts w:eastAsia="Arial-BoldMT"/>
          <w:sz w:val="24"/>
          <w:szCs w:val="24"/>
        </w:rPr>
        <w:t xml:space="preserve"> María </w:t>
      </w:r>
      <w:proofErr w:type="spellStart"/>
      <w:r>
        <w:rPr>
          <w:rFonts w:eastAsia="Arial-BoldMT"/>
          <w:sz w:val="24"/>
          <w:szCs w:val="24"/>
        </w:rPr>
        <w:t>Segreda</w:t>
      </w:r>
      <w:proofErr w:type="spellEnd"/>
      <w:r>
        <w:rPr>
          <w:rFonts w:eastAsia="Arial-BoldMT"/>
          <w:sz w:val="24"/>
          <w:szCs w:val="24"/>
        </w:rPr>
        <w:t xml:space="preserve"> </w:t>
      </w:r>
      <w:proofErr w:type="spellStart"/>
      <w:r>
        <w:rPr>
          <w:rFonts w:eastAsia="Arial-BoldMT"/>
          <w:sz w:val="24"/>
          <w:szCs w:val="24"/>
        </w:rPr>
        <w:t>Sagot</w:t>
      </w:r>
      <w:proofErr w:type="spellEnd"/>
    </w:p>
    <w:p w:rsidR="00EE0AB3" w:rsidRDefault="00EE0AB3" w:rsidP="00BC6CAB">
      <w:pPr>
        <w:spacing w:line="240" w:lineRule="auto"/>
        <w:jc w:val="both"/>
        <w:rPr>
          <w:rFonts w:eastAsia="Arial-BoldMT"/>
          <w:sz w:val="24"/>
          <w:szCs w:val="24"/>
        </w:rPr>
      </w:pPr>
    </w:p>
    <w:p w:rsidR="00EE0AB3" w:rsidRDefault="00BD10EE" w:rsidP="00BC6CAB">
      <w:pPr>
        <w:spacing w:line="240" w:lineRule="auto"/>
        <w:jc w:val="both"/>
        <w:rPr>
          <w:rFonts w:eastAsia="Arial-BoldMT"/>
          <w:sz w:val="24"/>
          <w:szCs w:val="24"/>
        </w:rPr>
      </w:pPr>
      <w:r>
        <w:rPr>
          <w:rFonts w:eastAsia="Arial-BoldMT"/>
          <w:sz w:val="24"/>
          <w:szCs w:val="24"/>
        </w:rPr>
        <w:t xml:space="preserve">David </w:t>
      </w:r>
      <w:proofErr w:type="spellStart"/>
      <w:r>
        <w:rPr>
          <w:rFonts w:eastAsia="Arial-BoldMT"/>
          <w:sz w:val="24"/>
          <w:szCs w:val="24"/>
        </w:rPr>
        <w:t>Hubert</w:t>
      </w:r>
      <w:proofErr w:type="spellEnd"/>
      <w:r>
        <w:rPr>
          <w:rFonts w:eastAsia="Arial-BoldMT"/>
          <w:sz w:val="24"/>
          <w:szCs w:val="24"/>
        </w:rPr>
        <w:t xml:space="preserve"> </w:t>
      </w:r>
      <w:proofErr w:type="spellStart"/>
      <w:r>
        <w:rPr>
          <w:rFonts w:eastAsia="Arial-BoldMT"/>
          <w:sz w:val="24"/>
          <w:szCs w:val="24"/>
        </w:rPr>
        <w:t>Gourzong</w:t>
      </w:r>
      <w:proofErr w:type="spellEnd"/>
      <w:r>
        <w:rPr>
          <w:rFonts w:eastAsia="Arial-BoldMT"/>
          <w:sz w:val="24"/>
          <w:szCs w:val="24"/>
        </w:rPr>
        <w:t xml:space="preserve"> Cerdas</w:t>
      </w:r>
      <w:r>
        <w:rPr>
          <w:rFonts w:eastAsia="Arial-BoldMT"/>
          <w:sz w:val="24"/>
          <w:szCs w:val="24"/>
        </w:rPr>
        <w:tab/>
      </w:r>
      <w:r>
        <w:rPr>
          <w:rFonts w:eastAsia="Arial-BoldMT"/>
          <w:sz w:val="24"/>
          <w:szCs w:val="24"/>
        </w:rPr>
        <w:tab/>
      </w:r>
      <w:r>
        <w:rPr>
          <w:rFonts w:eastAsia="Arial-BoldMT"/>
          <w:sz w:val="24"/>
          <w:szCs w:val="24"/>
        </w:rPr>
        <w:tab/>
      </w:r>
      <w:r>
        <w:rPr>
          <w:rFonts w:eastAsia="Arial-BoldMT"/>
          <w:sz w:val="24"/>
          <w:szCs w:val="24"/>
        </w:rPr>
        <w:tab/>
      </w:r>
      <w:proofErr w:type="spellStart"/>
      <w:r>
        <w:rPr>
          <w:rFonts w:eastAsia="Arial-BoldMT"/>
          <w:sz w:val="24"/>
          <w:szCs w:val="24"/>
        </w:rPr>
        <w:t>Marulin</w:t>
      </w:r>
      <w:proofErr w:type="spellEnd"/>
      <w:r>
        <w:rPr>
          <w:rFonts w:eastAsia="Arial-BoldMT"/>
          <w:sz w:val="24"/>
          <w:szCs w:val="24"/>
        </w:rPr>
        <w:t xml:space="preserve"> </w:t>
      </w:r>
      <w:proofErr w:type="spellStart"/>
      <w:r>
        <w:rPr>
          <w:rFonts w:eastAsia="Arial-BoldMT"/>
          <w:sz w:val="24"/>
          <w:szCs w:val="24"/>
        </w:rPr>
        <w:t>Azofeifa</w:t>
      </w:r>
      <w:proofErr w:type="spellEnd"/>
      <w:r>
        <w:rPr>
          <w:rFonts w:eastAsia="Arial-BoldMT"/>
          <w:sz w:val="24"/>
          <w:szCs w:val="24"/>
        </w:rPr>
        <w:t xml:space="preserve"> Trejos</w:t>
      </w:r>
    </w:p>
    <w:p w:rsidR="00BD10EE" w:rsidRDefault="00BD10EE" w:rsidP="00BC6CAB">
      <w:pPr>
        <w:spacing w:line="240" w:lineRule="auto"/>
        <w:jc w:val="both"/>
        <w:rPr>
          <w:rFonts w:eastAsia="Arial-BoldMT"/>
          <w:sz w:val="24"/>
          <w:szCs w:val="24"/>
        </w:rPr>
      </w:pPr>
    </w:p>
    <w:p w:rsidR="00BD10EE" w:rsidRDefault="00BD10EE" w:rsidP="00BC6CAB">
      <w:pPr>
        <w:spacing w:line="240" w:lineRule="auto"/>
        <w:jc w:val="both"/>
        <w:rPr>
          <w:rFonts w:eastAsia="Arial-BoldMT"/>
          <w:sz w:val="24"/>
          <w:szCs w:val="24"/>
        </w:rPr>
      </w:pPr>
      <w:r>
        <w:rPr>
          <w:rFonts w:eastAsia="Arial-BoldMT"/>
          <w:sz w:val="24"/>
          <w:szCs w:val="24"/>
        </w:rPr>
        <w:t>Paola Alexandra Valladares Rosado</w:t>
      </w:r>
      <w:r>
        <w:rPr>
          <w:rFonts w:eastAsia="Arial-BoldMT"/>
          <w:sz w:val="24"/>
          <w:szCs w:val="24"/>
        </w:rPr>
        <w:tab/>
      </w:r>
      <w:r>
        <w:rPr>
          <w:rFonts w:eastAsia="Arial-BoldMT"/>
          <w:sz w:val="24"/>
          <w:szCs w:val="24"/>
        </w:rPr>
        <w:tab/>
      </w:r>
      <w:r>
        <w:rPr>
          <w:rFonts w:eastAsia="Arial-BoldMT"/>
          <w:sz w:val="24"/>
          <w:szCs w:val="24"/>
        </w:rPr>
        <w:tab/>
      </w:r>
      <w:proofErr w:type="spellStart"/>
      <w:r>
        <w:rPr>
          <w:rFonts w:eastAsia="Arial-BoldMT"/>
          <w:sz w:val="24"/>
          <w:szCs w:val="24"/>
        </w:rPr>
        <w:t>Harllan</w:t>
      </w:r>
      <w:proofErr w:type="spellEnd"/>
      <w:r>
        <w:rPr>
          <w:rFonts w:eastAsia="Arial-BoldMT"/>
          <w:sz w:val="24"/>
          <w:szCs w:val="24"/>
        </w:rPr>
        <w:t xml:space="preserve"> </w:t>
      </w:r>
      <w:proofErr w:type="spellStart"/>
      <w:r>
        <w:rPr>
          <w:rFonts w:eastAsia="Arial-BoldMT"/>
          <w:sz w:val="24"/>
          <w:szCs w:val="24"/>
        </w:rPr>
        <w:t>Hoepelman</w:t>
      </w:r>
      <w:proofErr w:type="spellEnd"/>
      <w:r>
        <w:rPr>
          <w:rFonts w:eastAsia="Arial-BoldMT"/>
          <w:sz w:val="24"/>
          <w:szCs w:val="24"/>
        </w:rPr>
        <w:t xml:space="preserve"> Páez</w:t>
      </w:r>
    </w:p>
    <w:p w:rsidR="00BD10EE" w:rsidRDefault="00BD10EE" w:rsidP="00BC6CAB">
      <w:pPr>
        <w:spacing w:line="240" w:lineRule="auto"/>
        <w:jc w:val="both"/>
        <w:rPr>
          <w:rFonts w:eastAsia="Arial-BoldMT"/>
          <w:sz w:val="24"/>
          <w:szCs w:val="24"/>
        </w:rPr>
      </w:pPr>
    </w:p>
    <w:p w:rsidR="00BD10EE" w:rsidRDefault="00BD10EE" w:rsidP="00BC6CAB">
      <w:pPr>
        <w:spacing w:line="240" w:lineRule="auto"/>
        <w:jc w:val="both"/>
        <w:rPr>
          <w:rFonts w:eastAsia="Arial-BoldMT"/>
          <w:sz w:val="24"/>
          <w:szCs w:val="24"/>
        </w:rPr>
      </w:pPr>
      <w:r>
        <w:rPr>
          <w:rFonts w:eastAsia="Arial-BoldMT"/>
          <w:sz w:val="24"/>
          <w:szCs w:val="24"/>
        </w:rPr>
        <w:t>Roberto Hernán Thompson Chacón</w:t>
      </w:r>
      <w:r>
        <w:rPr>
          <w:rFonts w:eastAsia="Arial-BoldMT"/>
          <w:sz w:val="24"/>
          <w:szCs w:val="24"/>
        </w:rPr>
        <w:tab/>
      </w:r>
      <w:r>
        <w:rPr>
          <w:rFonts w:eastAsia="Arial-BoldMT"/>
          <w:sz w:val="24"/>
          <w:szCs w:val="24"/>
        </w:rPr>
        <w:tab/>
      </w:r>
      <w:r>
        <w:rPr>
          <w:rFonts w:eastAsia="Arial-BoldMT"/>
          <w:sz w:val="24"/>
          <w:szCs w:val="24"/>
        </w:rPr>
        <w:tab/>
        <w:t>Pedro Miguel Muñoz Fonseca</w:t>
      </w:r>
    </w:p>
    <w:p w:rsidR="00BD10EE" w:rsidRDefault="00BD10EE" w:rsidP="00BC6CAB">
      <w:pPr>
        <w:spacing w:line="240" w:lineRule="auto"/>
        <w:jc w:val="both"/>
        <w:rPr>
          <w:rFonts w:eastAsia="Arial-BoldMT"/>
          <w:sz w:val="24"/>
          <w:szCs w:val="24"/>
        </w:rPr>
      </w:pPr>
    </w:p>
    <w:p w:rsidR="00BD10EE" w:rsidRDefault="00A03449" w:rsidP="00BC6CAB">
      <w:pPr>
        <w:spacing w:line="240" w:lineRule="auto"/>
        <w:jc w:val="both"/>
        <w:rPr>
          <w:rFonts w:eastAsia="Arial-BoldMT"/>
          <w:sz w:val="24"/>
          <w:szCs w:val="24"/>
        </w:rPr>
      </w:pPr>
      <w:r>
        <w:rPr>
          <w:rFonts w:eastAsia="Arial-BoldMT"/>
          <w:sz w:val="24"/>
          <w:szCs w:val="24"/>
        </w:rPr>
        <w:t xml:space="preserve">Eduardo Newton </w:t>
      </w:r>
      <w:proofErr w:type="spellStart"/>
      <w:r>
        <w:rPr>
          <w:rFonts w:eastAsia="Arial-BoldMT"/>
          <w:sz w:val="24"/>
          <w:szCs w:val="24"/>
        </w:rPr>
        <w:t>Cruickshank</w:t>
      </w:r>
      <w:proofErr w:type="spellEnd"/>
      <w:r>
        <w:rPr>
          <w:rFonts w:eastAsia="Arial-BoldMT"/>
          <w:sz w:val="24"/>
          <w:szCs w:val="24"/>
        </w:rPr>
        <w:t xml:space="preserve"> Smith</w:t>
      </w:r>
      <w:r>
        <w:rPr>
          <w:rFonts w:eastAsia="Arial-BoldMT"/>
          <w:sz w:val="24"/>
          <w:szCs w:val="24"/>
        </w:rPr>
        <w:tab/>
      </w:r>
      <w:r>
        <w:rPr>
          <w:rFonts w:eastAsia="Arial-BoldMT"/>
          <w:sz w:val="24"/>
          <w:szCs w:val="24"/>
        </w:rPr>
        <w:tab/>
      </w:r>
      <w:r>
        <w:rPr>
          <w:rFonts w:eastAsia="Arial-BoldMT"/>
          <w:sz w:val="24"/>
          <w:szCs w:val="24"/>
        </w:rPr>
        <w:tab/>
        <w:t>Daniel Isaac Ulate Valenciano</w:t>
      </w:r>
    </w:p>
    <w:p w:rsidR="00A03449" w:rsidRDefault="00A03449" w:rsidP="00BC6CAB">
      <w:pPr>
        <w:spacing w:line="240" w:lineRule="auto"/>
        <w:jc w:val="both"/>
        <w:rPr>
          <w:rFonts w:eastAsia="Arial-BoldMT"/>
          <w:sz w:val="24"/>
          <w:szCs w:val="24"/>
        </w:rPr>
      </w:pPr>
    </w:p>
    <w:p w:rsidR="00A03449" w:rsidRDefault="00A03449" w:rsidP="00BC6CAB">
      <w:pPr>
        <w:spacing w:line="240" w:lineRule="auto"/>
        <w:jc w:val="both"/>
        <w:rPr>
          <w:rFonts w:eastAsia="Arial-BoldMT"/>
          <w:sz w:val="24"/>
          <w:szCs w:val="24"/>
        </w:rPr>
      </w:pPr>
      <w:r>
        <w:rPr>
          <w:rFonts w:eastAsia="Arial-BoldMT"/>
          <w:sz w:val="24"/>
          <w:szCs w:val="24"/>
        </w:rPr>
        <w:t>Otto Roberto Vargas Víquez</w:t>
      </w:r>
      <w:r>
        <w:rPr>
          <w:rFonts w:eastAsia="Arial-BoldMT"/>
          <w:sz w:val="24"/>
          <w:szCs w:val="24"/>
        </w:rPr>
        <w:tab/>
      </w:r>
      <w:r>
        <w:rPr>
          <w:rFonts w:eastAsia="Arial-BoldMT"/>
          <w:sz w:val="24"/>
          <w:szCs w:val="24"/>
        </w:rPr>
        <w:tab/>
      </w:r>
      <w:r>
        <w:rPr>
          <w:rFonts w:eastAsia="Arial-BoldMT"/>
          <w:sz w:val="24"/>
          <w:szCs w:val="24"/>
        </w:rPr>
        <w:tab/>
      </w:r>
      <w:r>
        <w:rPr>
          <w:rFonts w:eastAsia="Arial-BoldMT"/>
          <w:sz w:val="24"/>
          <w:szCs w:val="24"/>
        </w:rPr>
        <w:tab/>
      </w:r>
      <w:proofErr w:type="spellStart"/>
      <w:r>
        <w:rPr>
          <w:rFonts w:eastAsia="Arial-BoldMT"/>
          <w:sz w:val="24"/>
          <w:szCs w:val="24"/>
        </w:rPr>
        <w:t>Welmer</w:t>
      </w:r>
      <w:proofErr w:type="spellEnd"/>
      <w:r>
        <w:rPr>
          <w:rFonts w:eastAsia="Arial-BoldMT"/>
          <w:sz w:val="24"/>
          <w:szCs w:val="24"/>
        </w:rPr>
        <w:t xml:space="preserve"> Ramos González</w:t>
      </w:r>
    </w:p>
    <w:p w:rsidR="00A03449" w:rsidRDefault="00A03449" w:rsidP="00BC6CAB">
      <w:pPr>
        <w:spacing w:line="240" w:lineRule="auto"/>
        <w:jc w:val="both"/>
        <w:rPr>
          <w:rFonts w:eastAsia="Arial-BoldMT"/>
          <w:sz w:val="24"/>
          <w:szCs w:val="24"/>
        </w:rPr>
      </w:pPr>
    </w:p>
    <w:p w:rsidR="007F44B0" w:rsidRDefault="007F44B0" w:rsidP="00A03449">
      <w:pPr>
        <w:spacing w:line="240" w:lineRule="auto"/>
        <w:jc w:val="center"/>
        <w:rPr>
          <w:rFonts w:eastAsia="Arial-BoldMT"/>
          <w:sz w:val="24"/>
          <w:szCs w:val="24"/>
        </w:rPr>
      </w:pPr>
    </w:p>
    <w:p w:rsidR="00A03449" w:rsidRDefault="00A03449" w:rsidP="00A03449">
      <w:pPr>
        <w:spacing w:line="240" w:lineRule="auto"/>
        <w:jc w:val="center"/>
        <w:rPr>
          <w:rFonts w:eastAsia="Arial-BoldMT"/>
          <w:sz w:val="24"/>
          <w:szCs w:val="24"/>
        </w:rPr>
      </w:pPr>
      <w:r>
        <w:rPr>
          <w:rFonts w:eastAsia="Arial-BoldMT"/>
          <w:sz w:val="24"/>
          <w:szCs w:val="24"/>
        </w:rPr>
        <w:t>Luis Antonio Aiza Campos</w:t>
      </w:r>
    </w:p>
    <w:p w:rsidR="00A03449" w:rsidRDefault="00A03449" w:rsidP="00A03449">
      <w:pPr>
        <w:spacing w:line="240" w:lineRule="auto"/>
        <w:jc w:val="center"/>
        <w:rPr>
          <w:rFonts w:eastAsia="Arial-BoldMT"/>
          <w:sz w:val="24"/>
          <w:szCs w:val="24"/>
        </w:rPr>
      </w:pPr>
    </w:p>
    <w:p w:rsidR="00C72F8D" w:rsidRDefault="00C72F8D" w:rsidP="00A03449">
      <w:pPr>
        <w:spacing w:line="240" w:lineRule="auto"/>
        <w:jc w:val="center"/>
        <w:rPr>
          <w:rFonts w:eastAsia="Arial-BoldMT"/>
          <w:sz w:val="24"/>
          <w:szCs w:val="24"/>
        </w:rPr>
      </w:pPr>
    </w:p>
    <w:p w:rsidR="00A03449" w:rsidRPr="00A03449" w:rsidRDefault="00A03449" w:rsidP="00A03449">
      <w:pPr>
        <w:spacing w:line="240" w:lineRule="auto"/>
        <w:jc w:val="center"/>
        <w:rPr>
          <w:rFonts w:eastAsia="Arial-BoldMT"/>
          <w:b/>
          <w:sz w:val="24"/>
          <w:szCs w:val="24"/>
        </w:rPr>
      </w:pPr>
      <w:r w:rsidRPr="00A03449">
        <w:rPr>
          <w:rFonts w:eastAsia="Arial-BoldMT"/>
          <w:b/>
          <w:sz w:val="24"/>
          <w:szCs w:val="24"/>
        </w:rPr>
        <w:t>Diputados y diputadas</w:t>
      </w:r>
    </w:p>
    <w:p w:rsidR="00A03449" w:rsidRPr="00A03449" w:rsidRDefault="00A03449" w:rsidP="00BC6CAB">
      <w:pPr>
        <w:spacing w:line="240" w:lineRule="auto"/>
        <w:jc w:val="both"/>
        <w:rPr>
          <w:rFonts w:eastAsia="Arial-BoldMT"/>
          <w:b/>
          <w:sz w:val="24"/>
          <w:szCs w:val="24"/>
        </w:rPr>
      </w:pPr>
    </w:p>
    <w:p w:rsidR="00A03449" w:rsidRDefault="00A03449" w:rsidP="00BC6CAB">
      <w:pPr>
        <w:spacing w:line="240" w:lineRule="auto"/>
        <w:jc w:val="both"/>
        <w:rPr>
          <w:rFonts w:eastAsia="Arial-BoldMT"/>
          <w:sz w:val="24"/>
          <w:szCs w:val="24"/>
        </w:rPr>
      </w:pPr>
    </w:p>
    <w:p w:rsidR="00C72F8D" w:rsidRDefault="00C72F8D" w:rsidP="00BC6CAB">
      <w:pPr>
        <w:spacing w:line="240" w:lineRule="auto"/>
        <w:jc w:val="both"/>
        <w:rPr>
          <w:rFonts w:eastAsia="Arial-BoldMT"/>
          <w:sz w:val="24"/>
          <w:szCs w:val="24"/>
        </w:rPr>
      </w:pPr>
    </w:p>
    <w:p w:rsidR="00C72F8D" w:rsidRDefault="00C72F8D" w:rsidP="00BC6CAB">
      <w:pPr>
        <w:spacing w:line="240" w:lineRule="auto"/>
        <w:jc w:val="both"/>
        <w:rPr>
          <w:rFonts w:eastAsia="Arial-BoldMT"/>
          <w:sz w:val="24"/>
          <w:szCs w:val="24"/>
        </w:rPr>
      </w:pPr>
    </w:p>
    <w:p w:rsidR="00C72F8D" w:rsidRDefault="00C72F8D" w:rsidP="00BC6CAB">
      <w:pPr>
        <w:spacing w:line="240" w:lineRule="auto"/>
        <w:jc w:val="both"/>
        <w:rPr>
          <w:rFonts w:eastAsia="Arial-BoldMT"/>
          <w:sz w:val="24"/>
          <w:szCs w:val="24"/>
        </w:rPr>
      </w:pPr>
    </w:p>
    <w:p w:rsidR="00C72F8D" w:rsidRDefault="00C72F8D" w:rsidP="00BC6CAB">
      <w:pPr>
        <w:spacing w:line="240" w:lineRule="auto"/>
        <w:jc w:val="both"/>
        <w:rPr>
          <w:rFonts w:eastAsia="Arial-BoldMT"/>
          <w:sz w:val="24"/>
          <w:szCs w:val="24"/>
        </w:rPr>
      </w:pPr>
    </w:p>
    <w:p w:rsidR="00C72F8D" w:rsidRDefault="00C72F8D" w:rsidP="00BC6CAB">
      <w:pPr>
        <w:spacing w:line="240" w:lineRule="auto"/>
        <w:jc w:val="both"/>
        <w:rPr>
          <w:rFonts w:eastAsia="Arial-BoldMT"/>
          <w:sz w:val="24"/>
          <w:szCs w:val="24"/>
        </w:rPr>
      </w:pPr>
    </w:p>
    <w:p w:rsidR="00C72F8D" w:rsidRDefault="00C72F8D" w:rsidP="00BC6CAB">
      <w:pPr>
        <w:spacing w:line="240" w:lineRule="auto"/>
        <w:jc w:val="both"/>
        <w:rPr>
          <w:rFonts w:eastAsia="Arial-BoldMT"/>
          <w:sz w:val="24"/>
          <w:szCs w:val="24"/>
        </w:rPr>
      </w:pPr>
    </w:p>
    <w:p w:rsidR="00C72F8D" w:rsidRDefault="00C72F8D" w:rsidP="00BC6CAB">
      <w:pPr>
        <w:spacing w:line="240" w:lineRule="auto"/>
        <w:jc w:val="both"/>
        <w:rPr>
          <w:rFonts w:eastAsia="Arial-BoldMT"/>
          <w:sz w:val="24"/>
          <w:szCs w:val="24"/>
        </w:rPr>
      </w:pPr>
    </w:p>
    <w:p w:rsidR="00362F55" w:rsidRDefault="00362F55" w:rsidP="00BC6CAB">
      <w:pPr>
        <w:spacing w:line="240" w:lineRule="auto"/>
        <w:jc w:val="both"/>
        <w:rPr>
          <w:rFonts w:eastAsia="Arial-BoldMT"/>
          <w:sz w:val="24"/>
          <w:szCs w:val="24"/>
        </w:rPr>
      </w:pPr>
      <w:bookmarkStart w:id="0" w:name="_GoBack"/>
      <w:bookmarkEnd w:id="0"/>
    </w:p>
    <w:p w:rsidR="00347DFB" w:rsidRDefault="00347DFB" w:rsidP="00BC6CAB">
      <w:pPr>
        <w:spacing w:line="240" w:lineRule="auto"/>
        <w:jc w:val="both"/>
        <w:rPr>
          <w:rFonts w:eastAsia="Arial-BoldMT"/>
          <w:sz w:val="24"/>
          <w:szCs w:val="24"/>
        </w:rPr>
      </w:pPr>
    </w:p>
    <w:p w:rsidR="00362F55" w:rsidRDefault="00362F55" w:rsidP="00BC6CAB">
      <w:pPr>
        <w:spacing w:line="240" w:lineRule="auto"/>
        <w:jc w:val="both"/>
        <w:rPr>
          <w:rFonts w:eastAsia="Arial-BoldMT"/>
          <w:sz w:val="24"/>
          <w:szCs w:val="24"/>
        </w:rPr>
      </w:pPr>
    </w:p>
    <w:p w:rsidR="00C72F8D" w:rsidRDefault="00C72F8D" w:rsidP="00BC6CAB">
      <w:pPr>
        <w:spacing w:line="240" w:lineRule="auto"/>
        <w:jc w:val="both"/>
        <w:rPr>
          <w:rFonts w:eastAsia="Arial-BoldMT"/>
          <w:sz w:val="24"/>
          <w:szCs w:val="24"/>
        </w:rPr>
      </w:pPr>
    </w:p>
    <w:p w:rsidR="00A03449" w:rsidRDefault="00A03449" w:rsidP="00BC6CAB">
      <w:pPr>
        <w:spacing w:line="240" w:lineRule="auto"/>
        <w:jc w:val="both"/>
        <w:rPr>
          <w:rFonts w:eastAsia="Arial-BoldMT"/>
          <w:sz w:val="24"/>
          <w:szCs w:val="24"/>
        </w:rPr>
      </w:pPr>
    </w:p>
    <w:p w:rsidR="00A03449" w:rsidRDefault="00C11239" w:rsidP="00BC6CAB">
      <w:pPr>
        <w:spacing w:line="240" w:lineRule="auto"/>
        <w:jc w:val="both"/>
        <w:rPr>
          <w:rFonts w:eastAsia="Arial-BoldMT"/>
          <w:sz w:val="24"/>
          <w:szCs w:val="24"/>
        </w:rPr>
      </w:pPr>
      <w:r>
        <w:rPr>
          <w:rFonts w:eastAsia="Arial-BoldMT"/>
          <w:sz w:val="24"/>
          <w:szCs w:val="24"/>
        </w:rPr>
        <w:t>20 de febrero de 2020</w:t>
      </w:r>
    </w:p>
    <w:p w:rsidR="00C72F8D" w:rsidRDefault="00C72F8D" w:rsidP="00C72F8D">
      <w:pPr>
        <w:spacing w:line="240" w:lineRule="auto"/>
        <w:jc w:val="both"/>
        <w:rPr>
          <w:rFonts w:eastAsia="Arial-BoldMT"/>
          <w:sz w:val="24"/>
          <w:szCs w:val="24"/>
        </w:rPr>
      </w:pPr>
    </w:p>
    <w:p w:rsidR="00C72F8D" w:rsidRDefault="00C72F8D" w:rsidP="00C72F8D">
      <w:pPr>
        <w:spacing w:line="240" w:lineRule="auto"/>
        <w:jc w:val="both"/>
        <w:rPr>
          <w:rFonts w:eastAsia="Arial-BoldMT"/>
          <w:sz w:val="24"/>
          <w:szCs w:val="24"/>
        </w:rPr>
      </w:pPr>
    </w:p>
    <w:p w:rsidR="00C72F8D" w:rsidRPr="00C72F8D" w:rsidRDefault="00C72F8D" w:rsidP="00C72F8D">
      <w:pPr>
        <w:spacing w:line="240" w:lineRule="auto"/>
        <w:jc w:val="both"/>
        <w:rPr>
          <w:rFonts w:eastAsia="Arial-BoldMT"/>
          <w:sz w:val="24"/>
          <w:szCs w:val="24"/>
        </w:rPr>
      </w:pPr>
    </w:p>
    <w:p w:rsidR="00C72F8D" w:rsidRPr="00C72F8D" w:rsidRDefault="00C72F8D" w:rsidP="00751C05">
      <w:pPr>
        <w:spacing w:line="240" w:lineRule="auto"/>
        <w:ind w:left="1418" w:hanging="1418"/>
        <w:jc w:val="both"/>
        <w:rPr>
          <w:rFonts w:eastAsia="Arial-BoldMT"/>
          <w:sz w:val="24"/>
          <w:szCs w:val="24"/>
        </w:rPr>
      </w:pPr>
      <w:r w:rsidRPr="00C72F8D">
        <w:rPr>
          <w:rFonts w:eastAsia="Arial-BoldMT"/>
          <w:sz w:val="24"/>
          <w:szCs w:val="24"/>
        </w:rPr>
        <w:t>NOTAS:</w:t>
      </w:r>
      <w:r w:rsidRPr="00C72F8D">
        <w:rPr>
          <w:rFonts w:eastAsia="Arial-BoldMT"/>
          <w:sz w:val="24"/>
          <w:szCs w:val="24"/>
        </w:rPr>
        <w:tab/>
      </w:r>
      <w:r w:rsidR="00751C05" w:rsidRPr="00751C05">
        <w:rPr>
          <w:rFonts w:eastAsia="Arial-BoldMT"/>
          <w:sz w:val="24"/>
          <w:szCs w:val="24"/>
        </w:rPr>
        <w:t>Este proyecto pasó a estudio e informe de la Comisión Permanente Ordinaria de Asuntos Hacendarios.</w:t>
      </w:r>
    </w:p>
    <w:p w:rsidR="00C72F8D" w:rsidRPr="00C72F8D" w:rsidRDefault="00C72F8D" w:rsidP="00C72F8D">
      <w:pPr>
        <w:spacing w:line="240" w:lineRule="auto"/>
        <w:jc w:val="both"/>
        <w:rPr>
          <w:rFonts w:eastAsia="Arial-BoldMT"/>
          <w:sz w:val="24"/>
          <w:szCs w:val="24"/>
        </w:rPr>
      </w:pPr>
    </w:p>
    <w:p w:rsidR="00CF4321" w:rsidRDefault="00C72F8D" w:rsidP="00C72F8D">
      <w:pPr>
        <w:spacing w:line="240" w:lineRule="auto"/>
        <w:ind w:left="1418"/>
        <w:jc w:val="both"/>
        <w:rPr>
          <w:rFonts w:eastAsia="Arial-BoldMT"/>
          <w:sz w:val="24"/>
          <w:szCs w:val="24"/>
        </w:rPr>
      </w:pPr>
      <w:r w:rsidRPr="00C72F8D">
        <w:rPr>
          <w:rFonts w:eastAsia="Arial-BoldMT"/>
          <w:sz w:val="24"/>
          <w:szCs w:val="24"/>
        </w:rPr>
        <w:t>El Departamento de Servicios Parlamentarios ajustó el texto de este proyecto a los requerimientos de estructura.</w:t>
      </w:r>
    </w:p>
    <w:sectPr w:rsidR="00CF4321" w:rsidSect="006272B7">
      <w:pgSz w:w="12240" w:h="15840" w:code="1"/>
      <w:pgMar w:top="1418" w:right="1701" w:bottom="1418" w:left="1701" w:header="72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2087" w:rsidRDefault="00082087" w:rsidP="00CF2E12">
      <w:pPr>
        <w:spacing w:line="240" w:lineRule="auto"/>
      </w:pPr>
      <w:r>
        <w:separator/>
      </w:r>
    </w:p>
  </w:endnote>
  <w:endnote w:type="continuationSeparator" w:id="0">
    <w:p w:rsidR="00082087" w:rsidRDefault="00082087" w:rsidP="00CF2E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BoldMT">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2087" w:rsidRDefault="00082087" w:rsidP="00CF2E12">
      <w:pPr>
        <w:spacing w:line="240" w:lineRule="auto"/>
      </w:pPr>
      <w:r>
        <w:separator/>
      </w:r>
    </w:p>
  </w:footnote>
  <w:footnote w:type="continuationSeparator" w:id="0">
    <w:p w:rsidR="00082087" w:rsidRDefault="00082087" w:rsidP="00CF2E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72B7" w:rsidRPr="006272B7" w:rsidRDefault="00C6720C" w:rsidP="006272B7">
    <w:pPr>
      <w:pStyle w:val="Encabezado"/>
      <w:pBdr>
        <w:bottom w:val="single" w:sz="4" w:space="1" w:color="auto"/>
      </w:pBdr>
      <w:tabs>
        <w:tab w:val="clear" w:pos="4419"/>
        <w:tab w:val="clear" w:pos="8838"/>
      </w:tabs>
    </w:pPr>
    <w:r>
      <w:rPr>
        <w:sz w:val="20"/>
      </w:rPr>
      <w:t>Expediente N.° 21.798</w:t>
    </w:r>
    <w:r w:rsidR="006272B7" w:rsidRPr="006272B7">
      <w:rPr>
        <w:sz w:val="20"/>
      </w:rPr>
      <w:tab/>
    </w:r>
    <w:r w:rsidR="006272B7" w:rsidRPr="006272B7">
      <w:rPr>
        <w:sz w:val="20"/>
      </w:rPr>
      <w:tab/>
    </w:r>
    <w:r w:rsidR="006272B7" w:rsidRPr="006272B7">
      <w:rPr>
        <w:sz w:val="20"/>
      </w:rPr>
      <w:tab/>
    </w:r>
    <w:r w:rsidR="006272B7" w:rsidRPr="006272B7">
      <w:rPr>
        <w:sz w:val="20"/>
      </w:rPr>
      <w:tab/>
    </w:r>
    <w:r w:rsidR="006272B7" w:rsidRPr="006272B7">
      <w:rPr>
        <w:sz w:val="20"/>
      </w:rPr>
      <w:tab/>
    </w:r>
    <w:r w:rsidR="006272B7" w:rsidRPr="006272B7">
      <w:rPr>
        <w:sz w:val="20"/>
      </w:rPr>
      <w:tab/>
    </w:r>
    <w:r w:rsidR="006272B7" w:rsidRPr="006272B7">
      <w:rPr>
        <w:sz w:val="20"/>
      </w:rPr>
      <w:tab/>
    </w:r>
    <w:r>
      <w:rPr>
        <w:sz w:val="20"/>
      </w:rPr>
      <w:tab/>
    </w:r>
    <w:r>
      <w:rPr>
        <w:sz w:val="20"/>
      </w:rPr>
      <w:tab/>
    </w:r>
    <w:r>
      <w:rPr>
        <w:sz w:val="20"/>
      </w:rPr>
      <w:tab/>
      <w:t xml:space="preserve"> </w:t>
    </w:r>
    <w:r w:rsidR="006272B7">
      <w:rPr>
        <w:sz w:val="20"/>
      </w:rPr>
      <w:t xml:space="preserve"> </w:t>
    </w:r>
    <w:r w:rsidR="006272B7" w:rsidRPr="006272B7">
      <w:rPr>
        <w:sz w:val="20"/>
      </w:rPr>
      <w:fldChar w:fldCharType="begin"/>
    </w:r>
    <w:r w:rsidR="006272B7" w:rsidRPr="006272B7">
      <w:rPr>
        <w:sz w:val="20"/>
      </w:rPr>
      <w:instrText xml:space="preserve"> PAGE  \* MERGEFORMAT </w:instrText>
    </w:r>
    <w:r w:rsidR="006272B7" w:rsidRPr="006272B7">
      <w:rPr>
        <w:sz w:val="20"/>
      </w:rPr>
      <w:fldChar w:fldCharType="separate"/>
    </w:r>
    <w:r w:rsidR="00751C05">
      <w:rPr>
        <w:noProof/>
        <w:sz w:val="20"/>
      </w:rPr>
      <w:t>2</w:t>
    </w:r>
    <w:r w:rsidR="006272B7" w:rsidRPr="006272B7">
      <w:rPr>
        <w:sz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731F6A"/>
    <w:multiLevelType w:val="hybridMultilevel"/>
    <w:tmpl w:val="1B54E448"/>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 w15:restartNumberingAfterBreak="0">
    <w:nsid w:val="610B2287"/>
    <w:multiLevelType w:val="hybridMultilevel"/>
    <w:tmpl w:val="63B6AE7A"/>
    <w:lvl w:ilvl="0" w:tplc="140A0017">
      <w:start w:val="1"/>
      <w:numFmt w:val="low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 w15:restartNumberingAfterBreak="0">
    <w:nsid w:val="7B1F2B8B"/>
    <w:multiLevelType w:val="multilevel"/>
    <w:tmpl w:val="3D16EFE6"/>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9"/>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61A0"/>
    <w:rsid w:val="00002490"/>
    <w:rsid w:val="0001027D"/>
    <w:rsid w:val="0003710D"/>
    <w:rsid w:val="00082087"/>
    <w:rsid w:val="000C75E3"/>
    <w:rsid w:val="000D24D4"/>
    <w:rsid w:val="000E5B77"/>
    <w:rsid w:val="000E6319"/>
    <w:rsid w:val="0010216B"/>
    <w:rsid w:val="001267C7"/>
    <w:rsid w:val="001800B3"/>
    <w:rsid w:val="00181352"/>
    <w:rsid w:val="001E5C7F"/>
    <w:rsid w:val="001F15E6"/>
    <w:rsid w:val="00241C0A"/>
    <w:rsid w:val="002660CF"/>
    <w:rsid w:val="002661A0"/>
    <w:rsid w:val="00270992"/>
    <w:rsid w:val="0027507E"/>
    <w:rsid w:val="002875C2"/>
    <w:rsid w:val="00296124"/>
    <w:rsid w:val="00297F7B"/>
    <w:rsid w:val="002E6C40"/>
    <w:rsid w:val="002F4E1E"/>
    <w:rsid w:val="00301F43"/>
    <w:rsid w:val="003237B8"/>
    <w:rsid w:val="00333C2C"/>
    <w:rsid w:val="00347DFB"/>
    <w:rsid w:val="00352F66"/>
    <w:rsid w:val="00362F55"/>
    <w:rsid w:val="00381B7F"/>
    <w:rsid w:val="00383069"/>
    <w:rsid w:val="003B462C"/>
    <w:rsid w:val="003B4B62"/>
    <w:rsid w:val="003E5576"/>
    <w:rsid w:val="00445956"/>
    <w:rsid w:val="004614B2"/>
    <w:rsid w:val="004920AE"/>
    <w:rsid w:val="004A20E0"/>
    <w:rsid w:val="00573A07"/>
    <w:rsid w:val="005B7A83"/>
    <w:rsid w:val="006053BA"/>
    <w:rsid w:val="00610E47"/>
    <w:rsid w:val="006272B7"/>
    <w:rsid w:val="006319CE"/>
    <w:rsid w:val="00634044"/>
    <w:rsid w:val="006622FC"/>
    <w:rsid w:val="006838E5"/>
    <w:rsid w:val="00685D83"/>
    <w:rsid w:val="006D4038"/>
    <w:rsid w:val="00736D4E"/>
    <w:rsid w:val="00751C05"/>
    <w:rsid w:val="00797D33"/>
    <w:rsid w:val="007C4B3C"/>
    <w:rsid w:val="007E2207"/>
    <w:rsid w:val="007F44B0"/>
    <w:rsid w:val="00807253"/>
    <w:rsid w:val="00807EF1"/>
    <w:rsid w:val="0083618F"/>
    <w:rsid w:val="008935E0"/>
    <w:rsid w:val="008C6914"/>
    <w:rsid w:val="008E14B3"/>
    <w:rsid w:val="008E1806"/>
    <w:rsid w:val="008F407E"/>
    <w:rsid w:val="00931FBB"/>
    <w:rsid w:val="0096307A"/>
    <w:rsid w:val="00967D70"/>
    <w:rsid w:val="00973C1D"/>
    <w:rsid w:val="00975310"/>
    <w:rsid w:val="0098320D"/>
    <w:rsid w:val="009C0173"/>
    <w:rsid w:val="009D38D8"/>
    <w:rsid w:val="009E3F55"/>
    <w:rsid w:val="00A03449"/>
    <w:rsid w:val="00A05D67"/>
    <w:rsid w:val="00A10730"/>
    <w:rsid w:val="00A15C7E"/>
    <w:rsid w:val="00A53F4D"/>
    <w:rsid w:val="00AC7D92"/>
    <w:rsid w:val="00AE5612"/>
    <w:rsid w:val="00B00A7F"/>
    <w:rsid w:val="00B34E4B"/>
    <w:rsid w:val="00B6581E"/>
    <w:rsid w:val="00BA0E70"/>
    <w:rsid w:val="00BC6CAB"/>
    <w:rsid w:val="00BD10EE"/>
    <w:rsid w:val="00BD3ED1"/>
    <w:rsid w:val="00BE74BF"/>
    <w:rsid w:val="00BF4E20"/>
    <w:rsid w:val="00C11239"/>
    <w:rsid w:val="00C17037"/>
    <w:rsid w:val="00C21D86"/>
    <w:rsid w:val="00C5591F"/>
    <w:rsid w:val="00C6720C"/>
    <w:rsid w:val="00C72F8D"/>
    <w:rsid w:val="00C812E4"/>
    <w:rsid w:val="00C94A59"/>
    <w:rsid w:val="00C97BB7"/>
    <w:rsid w:val="00CB6BBD"/>
    <w:rsid w:val="00CF2E12"/>
    <w:rsid w:val="00CF4321"/>
    <w:rsid w:val="00D05918"/>
    <w:rsid w:val="00D308BD"/>
    <w:rsid w:val="00D420E2"/>
    <w:rsid w:val="00D70745"/>
    <w:rsid w:val="00D720C0"/>
    <w:rsid w:val="00DE7DBF"/>
    <w:rsid w:val="00E11EC7"/>
    <w:rsid w:val="00E27D1C"/>
    <w:rsid w:val="00E63A18"/>
    <w:rsid w:val="00E863C1"/>
    <w:rsid w:val="00EA172C"/>
    <w:rsid w:val="00EA70DA"/>
    <w:rsid w:val="00ED6A8D"/>
    <w:rsid w:val="00EE0AB3"/>
    <w:rsid w:val="00F03FBD"/>
    <w:rsid w:val="00F1081F"/>
    <w:rsid w:val="00F14896"/>
    <w:rsid w:val="00F15B66"/>
    <w:rsid w:val="00F216A2"/>
    <w:rsid w:val="00F252CB"/>
    <w:rsid w:val="00F53E20"/>
    <w:rsid w:val="00F53E82"/>
    <w:rsid w:val="00F84234"/>
    <w:rsid w:val="00F920BA"/>
    <w:rsid w:val="00FD4128"/>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37857F"/>
  <w15:chartTrackingRefBased/>
  <w15:docId w15:val="{4F015437-7DA0-4095-B8F3-FE9CB650F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2661A0"/>
    <w:pPr>
      <w:spacing w:after="0" w:line="276" w:lineRule="auto"/>
    </w:pPr>
    <w:rPr>
      <w:rFonts w:ascii="Arial" w:eastAsia="Arial" w:hAnsi="Arial" w:cs="Arial"/>
      <w:lang w:eastAsia="es-C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661A0"/>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2661A0"/>
    <w:rPr>
      <w:rFonts w:ascii="Arial" w:eastAsia="Arial" w:hAnsi="Arial" w:cs="Arial"/>
      <w:lang w:eastAsia="es-CR"/>
    </w:rPr>
  </w:style>
  <w:style w:type="paragraph" w:styleId="NormalWeb">
    <w:name w:val="Normal (Web)"/>
    <w:basedOn w:val="Normal"/>
    <w:uiPriority w:val="99"/>
    <w:unhideWhenUsed/>
    <w:rsid w:val="002661A0"/>
    <w:pPr>
      <w:spacing w:before="100" w:beforeAutospacing="1" w:after="100" w:afterAutospacing="1" w:line="240" w:lineRule="auto"/>
    </w:pPr>
    <w:rPr>
      <w:rFonts w:ascii="Times New Roman" w:eastAsia="Times New Roman" w:hAnsi="Times New Roman" w:cs="Times New Roman"/>
      <w:sz w:val="24"/>
      <w:szCs w:val="24"/>
    </w:rPr>
  </w:style>
  <w:style w:type="paragraph" w:styleId="Prrafodelista">
    <w:name w:val="List Paragraph"/>
    <w:basedOn w:val="Normal"/>
    <w:uiPriority w:val="34"/>
    <w:qFormat/>
    <w:rsid w:val="002661A0"/>
    <w:pPr>
      <w:ind w:left="720"/>
      <w:contextualSpacing/>
    </w:pPr>
  </w:style>
  <w:style w:type="paragraph" w:styleId="Textoindependiente">
    <w:name w:val="Body Text"/>
    <w:basedOn w:val="Normal"/>
    <w:link w:val="TextoindependienteCar"/>
    <w:qFormat/>
    <w:rsid w:val="002661A0"/>
    <w:pPr>
      <w:spacing w:line="240" w:lineRule="auto"/>
      <w:jc w:val="both"/>
    </w:pPr>
    <w:rPr>
      <w:rFonts w:eastAsia="Times New Roman" w:cs="Times New Roman"/>
      <w:sz w:val="24"/>
      <w:szCs w:val="24"/>
      <w:lang w:val="es-ES" w:eastAsia="es-ES"/>
    </w:rPr>
  </w:style>
  <w:style w:type="character" w:customStyle="1" w:styleId="TextoindependienteCar">
    <w:name w:val="Texto independiente Car"/>
    <w:basedOn w:val="Fuentedeprrafopredeter"/>
    <w:link w:val="Textoindependiente"/>
    <w:rsid w:val="002661A0"/>
    <w:rPr>
      <w:rFonts w:ascii="Arial" w:eastAsia="Times New Roman" w:hAnsi="Arial" w:cs="Times New Roman"/>
      <w:sz w:val="24"/>
      <w:szCs w:val="24"/>
      <w:lang w:val="es-ES" w:eastAsia="es-ES"/>
    </w:rPr>
  </w:style>
  <w:style w:type="paragraph" w:styleId="Cita">
    <w:name w:val="Quote"/>
    <w:basedOn w:val="Normal"/>
    <w:next w:val="Normal"/>
    <w:link w:val="CitaCar"/>
    <w:uiPriority w:val="29"/>
    <w:qFormat/>
    <w:rsid w:val="002661A0"/>
    <w:pPr>
      <w:spacing w:before="200" w:after="160"/>
      <w:ind w:left="864" w:right="864"/>
      <w:jc w:val="center"/>
    </w:pPr>
    <w:rPr>
      <w:i/>
      <w:iCs/>
      <w:color w:val="404040" w:themeColor="text1" w:themeTint="BF"/>
    </w:rPr>
  </w:style>
  <w:style w:type="character" w:customStyle="1" w:styleId="CitaCar">
    <w:name w:val="Cita Car"/>
    <w:basedOn w:val="Fuentedeprrafopredeter"/>
    <w:link w:val="Cita"/>
    <w:uiPriority w:val="29"/>
    <w:rsid w:val="002661A0"/>
    <w:rPr>
      <w:rFonts w:ascii="Arial" w:eastAsia="Arial" w:hAnsi="Arial" w:cs="Arial"/>
      <w:i/>
      <w:iCs/>
      <w:color w:val="404040" w:themeColor="text1" w:themeTint="BF"/>
      <w:lang w:eastAsia="es-CR"/>
    </w:rPr>
  </w:style>
  <w:style w:type="paragraph" w:styleId="Textodeglobo">
    <w:name w:val="Balloon Text"/>
    <w:basedOn w:val="Normal"/>
    <w:link w:val="TextodegloboCar"/>
    <w:uiPriority w:val="99"/>
    <w:semiHidden/>
    <w:unhideWhenUsed/>
    <w:rsid w:val="00CF2E12"/>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F2E12"/>
    <w:rPr>
      <w:rFonts w:ascii="Segoe UI" w:eastAsia="Arial" w:hAnsi="Segoe UI" w:cs="Segoe UI"/>
      <w:sz w:val="18"/>
      <w:szCs w:val="18"/>
      <w:lang w:eastAsia="es-CR"/>
    </w:rPr>
  </w:style>
  <w:style w:type="paragraph" w:styleId="Piedepgina">
    <w:name w:val="footer"/>
    <w:basedOn w:val="Normal"/>
    <w:link w:val="PiedepginaCar"/>
    <w:uiPriority w:val="99"/>
    <w:unhideWhenUsed/>
    <w:rsid w:val="00CF2E12"/>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CF2E12"/>
    <w:rPr>
      <w:rFonts w:ascii="Arial" w:eastAsia="Arial" w:hAnsi="Arial" w:cs="Arial"/>
      <w:lang w:eastAsia="es-CR"/>
    </w:rPr>
  </w:style>
  <w:style w:type="paragraph" w:customStyle="1" w:styleId="Normal1">
    <w:name w:val="Normal1"/>
    <w:rsid w:val="00B00A7F"/>
    <w:pPr>
      <w:spacing w:after="0" w:line="240" w:lineRule="auto"/>
    </w:pPr>
    <w:rPr>
      <w:rFonts w:ascii="Calibri" w:eastAsia="Calibri" w:hAnsi="Calibri" w:cs="Calibri"/>
      <w:sz w:val="20"/>
      <w:szCs w:val="20"/>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CB75C6-4285-4E13-AEAC-956693967A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1168</Words>
  <Characters>6428</Characters>
  <Application>Microsoft Office Word</Application>
  <DocSecurity>0</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Bejarano Morejon</dc:creator>
  <cp:keywords/>
  <dc:description/>
  <cp:lastModifiedBy>Diana Roblero Villalobos</cp:lastModifiedBy>
  <cp:revision>3</cp:revision>
  <cp:lastPrinted>2020-02-10T17:54:00Z</cp:lastPrinted>
  <dcterms:created xsi:type="dcterms:W3CDTF">2020-03-16T19:25:00Z</dcterms:created>
  <dcterms:modified xsi:type="dcterms:W3CDTF">2020-03-16T19:41:00Z</dcterms:modified>
</cp:coreProperties>
</file>